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7"/>
        <w:gridCol w:w="4333"/>
      </w:tblGrid>
      <w:tr w:rsidR="004E5BBC" w:rsidRPr="00344671" w:rsidTr="00D32E9C">
        <w:trPr>
          <w:trHeight w:val="845"/>
        </w:trPr>
        <w:tc>
          <w:tcPr>
            <w:tcW w:w="4428" w:type="dxa"/>
            <w:shd w:val="clear" w:color="auto" w:fill="808080"/>
          </w:tcPr>
          <w:p w:rsidR="004E5BBC" w:rsidRPr="004E5BBC" w:rsidRDefault="005737B7" w:rsidP="00221BFC">
            <w:pPr>
              <w:rPr>
                <w:rFonts w:ascii="Calibri" w:hAnsi="Calibri" w:cs="Arial"/>
                <w:b/>
                <w:color w:val="FFFFFF"/>
                <w:sz w:val="28"/>
                <w:szCs w:val="28"/>
              </w:rPr>
            </w:pPr>
            <w:r>
              <w:rPr>
                <w:rFonts w:ascii="Calibri" w:hAnsi="Calibri" w:cs="Arial"/>
                <w:b/>
                <w:color w:val="FFFFFF"/>
                <w:sz w:val="28"/>
                <w:szCs w:val="28"/>
              </w:rPr>
              <w:t>Procurement and Ethics</w:t>
            </w:r>
          </w:p>
        </w:tc>
        <w:tc>
          <w:tcPr>
            <w:tcW w:w="4428" w:type="dxa"/>
            <w:shd w:val="clear" w:color="auto" w:fill="808080"/>
          </w:tcPr>
          <w:p w:rsidR="004E5BBC" w:rsidRPr="006300DF" w:rsidRDefault="00292863" w:rsidP="006822CB">
            <w:pPr>
              <w:rPr>
                <w:rFonts w:ascii="Calibri" w:hAnsi="Calibri" w:cs="Arial"/>
                <w:b/>
                <w:color w:val="FFFFFF"/>
                <w:sz w:val="28"/>
                <w:szCs w:val="28"/>
              </w:rPr>
            </w:pPr>
            <w:r>
              <w:rPr>
                <w:rFonts w:ascii="Calibri" w:hAnsi="Calibri" w:cs="Arial"/>
                <w:b/>
                <w:color w:val="FFFFFF"/>
                <w:sz w:val="28"/>
                <w:szCs w:val="28"/>
              </w:rPr>
              <w:t xml:space="preserve">Section:  </w:t>
            </w:r>
            <w:r w:rsidR="003015D8">
              <w:rPr>
                <w:rFonts w:ascii="Calibri" w:hAnsi="Calibri" w:cs="Arial"/>
                <w:b/>
                <w:color w:val="FFFFFF"/>
                <w:sz w:val="28"/>
                <w:szCs w:val="28"/>
              </w:rPr>
              <w:t>Procurement</w:t>
            </w:r>
          </w:p>
          <w:p w:rsidR="004E5BBC" w:rsidRPr="006300DF" w:rsidRDefault="004E5BBC" w:rsidP="005737B7">
            <w:pPr>
              <w:tabs>
                <w:tab w:val="right" w:pos="4212"/>
              </w:tabs>
              <w:rPr>
                <w:rFonts w:ascii="Calibri" w:hAnsi="Calibri" w:cs="Arial"/>
                <w:b/>
                <w:color w:val="FFFFFF"/>
              </w:rPr>
            </w:pPr>
            <w:r w:rsidRPr="006300DF">
              <w:rPr>
                <w:rFonts w:ascii="Calibri" w:hAnsi="Calibri" w:cs="Arial"/>
                <w:b/>
                <w:color w:val="FFFFFF"/>
                <w:sz w:val="28"/>
                <w:szCs w:val="28"/>
              </w:rPr>
              <w:t xml:space="preserve">Number:     </w:t>
            </w:r>
            <w:r w:rsidR="004D0860">
              <w:rPr>
                <w:rFonts w:ascii="Calibri" w:hAnsi="Calibri" w:cs="Arial"/>
                <w:b/>
                <w:color w:val="FFFFFF"/>
                <w:sz w:val="28"/>
                <w:szCs w:val="28"/>
              </w:rPr>
              <w:t>0.</w:t>
            </w:r>
            <w:r w:rsidR="005737B7">
              <w:rPr>
                <w:rFonts w:ascii="Calibri" w:hAnsi="Calibri" w:cs="Arial"/>
                <w:b/>
                <w:color w:val="FFFFFF"/>
                <w:sz w:val="28"/>
                <w:szCs w:val="28"/>
              </w:rPr>
              <w:t>3</w:t>
            </w:r>
            <w:r w:rsidRPr="006300DF">
              <w:rPr>
                <w:rFonts w:ascii="Calibri" w:hAnsi="Calibri" w:cs="Arial"/>
                <w:b/>
                <w:color w:val="FFFFFF"/>
                <w:sz w:val="28"/>
                <w:szCs w:val="28"/>
              </w:rPr>
              <w:t xml:space="preserve">    </w:t>
            </w:r>
            <w:r>
              <w:rPr>
                <w:rFonts w:ascii="Calibri" w:hAnsi="Calibri" w:cs="Arial"/>
                <w:b/>
                <w:color w:val="FFFFFF"/>
                <w:sz w:val="28"/>
                <w:szCs w:val="28"/>
              </w:rPr>
              <w:tab/>
            </w:r>
          </w:p>
        </w:tc>
      </w:tr>
      <w:tr w:rsidR="004E5BBC" w:rsidRPr="00344671" w:rsidTr="00D32E9C">
        <w:tc>
          <w:tcPr>
            <w:tcW w:w="4428" w:type="dxa"/>
          </w:tcPr>
          <w:p w:rsidR="004E5BBC" w:rsidRPr="006300DF" w:rsidRDefault="004E5BBC" w:rsidP="000A2114">
            <w:pPr>
              <w:rPr>
                <w:rFonts w:ascii="Calibri" w:hAnsi="Calibri" w:cs="Arial"/>
                <w:b/>
              </w:rPr>
            </w:pPr>
            <w:r w:rsidRPr="006300DF">
              <w:rPr>
                <w:rFonts w:ascii="Calibri" w:hAnsi="Calibri" w:cs="Arial"/>
                <w:b/>
              </w:rPr>
              <w:t>Approved</w:t>
            </w:r>
            <w:r w:rsidR="00A317A7">
              <w:rPr>
                <w:rFonts w:ascii="Calibri" w:hAnsi="Calibri" w:cs="Arial"/>
                <w:b/>
              </w:rPr>
              <w:t>: April 11, 2022</w:t>
            </w:r>
          </w:p>
          <w:p w:rsidR="004E5BBC" w:rsidRPr="006300DF" w:rsidRDefault="004E5BBC" w:rsidP="000A2114">
            <w:pPr>
              <w:rPr>
                <w:rFonts w:ascii="Calibri" w:hAnsi="Calibri" w:cs="Arial"/>
              </w:rPr>
            </w:pPr>
          </w:p>
        </w:tc>
        <w:tc>
          <w:tcPr>
            <w:tcW w:w="4428" w:type="dxa"/>
          </w:tcPr>
          <w:p w:rsidR="004E5BBC" w:rsidRPr="006300DF" w:rsidRDefault="004E5BBC" w:rsidP="001B3CEB">
            <w:pPr>
              <w:rPr>
                <w:rFonts w:ascii="Calibri" w:hAnsi="Calibri" w:cs="Arial"/>
                <w:b/>
              </w:rPr>
            </w:pPr>
            <w:r w:rsidRPr="006300DF">
              <w:rPr>
                <w:rFonts w:ascii="Calibri" w:hAnsi="Calibri" w:cs="Arial"/>
                <w:b/>
              </w:rPr>
              <w:t xml:space="preserve">Page:      1     of     </w:t>
            </w:r>
            <w:r w:rsidR="001B3CEB">
              <w:rPr>
                <w:rFonts w:ascii="Calibri" w:hAnsi="Calibri" w:cs="Arial"/>
                <w:b/>
              </w:rPr>
              <w:t>5</w:t>
            </w:r>
          </w:p>
        </w:tc>
      </w:tr>
      <w:tr w:rsidR="004E5BBC" w:rsidRPr="00344671" w:rsidTr="00D32E9C">
        <w:tc>
          <w:tcPr>
            <w:tcW w:w="4428" w:type="dxa"/>
          </w:tcPr>
          <w:p w:rsidR="003015D8" w:rsidRPr="006300DF" w:rsidRDefault="004E5BBC" w:rsidP="003015D8">
            <w:pPr>
              <w:rPr>
                <w:rFonts w:ascii="Calibri" w:hAnsi="Calibri" w:cs="Arial"/>
                <w:b/>
              </w:rPr>
            </w:pPr>
            <w:r w:rsidRPr="006300DF">
              <w:rPr>
                <w:rFonts w:ascii="Calibri" w:hAnsi="Calibri" w:cs="Arial"/>
                <w:b/>
              </w:rPr>
              <w:t>Revised:</w:t>
            </w:r>
            <w:r w:rsidR="00292863">
              <w:rPr>
                <w:rFonts w:ascii="Calibri" w:hAnsi="Calibri" w:cs="Arial"/>
                <w:b/>
              </w:rPr>
              <w:t xml:space="preserve"> </w:t>
            </w:r>
            <w:r w:rsidR="001E4E9A">
              <w:rPr>
                <w:rFonts w:ascii="Calibri" w:hAnsi="Calibri" w:cs="Arial"/>
                <w:b/>
              </w:rPr>
              <w:t xml:space="preserve">   </w:t>
            </w:r>
          </w:p>
          <w:p w:rsidR="00D94E1C" w:rsidRPr="006300DF" w:rsidRDefault="00D94E1C" w:rsidP="000A2114">
            <w:pPr>
              <w:rPr>
                <w:rFonts w:ascii="Calibri" w:hAnsi="Calibri" w:cs="Arial"/>
                <w:b/>
              </w:rPr>
            </w:pPr>
          </w:p>
        </w:tc>
        <w:tc>
          <w:tcPr>
            <w:tcW w:w="4428" w:type="dxa"/>
          </w:tcPr>
          <w:p w:rsidR="00292863" w:rsidRPr="006300DF" w:rsidRDefault="008D69B1" w:rsidP="00E262CC">
            <w:pPr>
              <w:rPr>
                <w:rFonts w:ascii="Calibri" w:hAnsi="Calibri" w:cs="Arial"/>
                <w:b/>
              </w:rPr>
            </w:pPr>
            <w:r>
              <w:rPr>
                <w:rFonts w:ascii="Calibri" w:hAnsi="Calibri" w:cs="Arial"/>
                <w:b/>
              </w:rPr>
              <w:t xml:space="preserve">Scope:   All </w:t>
            </w:r>
            <w:r w:rsidR="00E262CC">
              <w:rPr>
                <w:rFonts w:ascii="Calibri" w:hAnsi="Calibri" w:cs="Arial"/>
                <w:b/>
              </w:rPr>
              <w:t>employees</w:t>
            </w:r>
          </w:p>
        </w:tc>
      </w:tr>
    </w:tbl>
    <w:p w:rsidR="00222063" w:rsidRPr="00344671" w:rsidRDefault="00222063" w:rsidP="00222063">
      <w:pPr>
        <w:jc w:val="both"/>
        <w:rPr>
          <w:rFonts w:ascii="Calibri" w:hAnsi="Calibri" w:cs="Arial"/>
          <w:sz w:val="22"/>
          <w:szCs w:val="22"/>
        </w:rPr>
      </w:pPr>
    </w:p>
    <w:p w:rsidR="00222063" w:rsidRDefault="00222063" w:rsidP="00222063">
      <w:pPr>
        <w:jc w:val="both"/>
        <w:rPr>
          <w:rFonts w:asciiTheme="minorHAnsi" w:hAnsiTheme="minorHAnsi" w:cstheme="minorHAnsi"/>
          <w:b/>
          <w:sz w:val="28"/>
          <w:szCs w:val="28"/>
        </w:rPr>
      </w:pPr>
      <w:r w:rsidRPr="00607322">
        <w:rPr>
          <w:rFonts w:asciiTheme="minorHAnsi" w:hAnsiTheme="minorHAnsi" w:cstheme="minorHAnsi"/>
          <w:b/>
          <w:sz w:val="28"/>
          <w:szCs w:val="28"/>
        </w:rPr>
        <w:t>POLICY</w:t>
      </w:r>
      <w:r w:rsidR="00221BFC" w:rsidRPr="00607322">
        <w:rPr>
          <w:rFonts w:asciiTheme="minorHAnsi" w:hAnsiTheme="minorHAnsi" w:cstheme="minorHAnsi"/>
          <w:b/>
          <w:sz w:val="28"/>
          <w:szCs w:val="28"/>
        </w:rPr>
        <w:t>:</w:t>
      </w:r>
    </w:p>
    <w:p w:rsidR="00607322" w:rsidRDefault="00607322" w:rsidP="00222063">
      <w:pPr>
        <w:jc w:val="both"/>
        <w:rPr>
          <w:rFonts w:asciiTheme="minorHAnsi" w:hAnsiTheme="minorHAnsi" w:cstheme="minorHAnsi"/>
        </w:rPr>
      </w:pPr>
    </w:p>
    <w:p w:rsidR="00B257D2" w:rsidRPr="00B257D2" w:rsidRDefault="00B257D2" w:rsidP="00222063">
      <w:pPr>
        <w:jc w:val="both"/>
        <w:rPr>
          <w:rFonts w:asciiTheme="minorHAnsi" w:hAnsiTheme="minorHAnsi" w:cstheme="minorHAnsi"/>
        </w:rPr>
      </w:pPr>
      <w:r>
        <w:rPr>
          <w:rFonts w:asciiTheme="minorHAnsi" w:hAnsiTheme="minorHAnsi" w:cstheme="minorHAnsi"/>
        </w:rPr>
        <w:t xml:space="preserve">Community Living Oakville has implemented Procurement Policies in accordance with the Broader Public Sector (BPS) </w:t>
      </w:r>
      <w:r w:rsidR="00C0712B">
        <w:rPr>
          <w:rFonts w:asciiTheme="minorHAnsi" w:hAnsiTheme="minorHAnsi" w:cstheme="minorHAnsi"/>
        </w:rPr>
        <w:t xml:space="preserve">Procurement </w:t>
      </w:r>
      <w:r>
        <w:rPr>
          <w:rFonts w:asciiTheme="minorHAnsi" w:hAnsiTheme="minorHAnsi" w:cstheme="minorHAnsi"/>
        </w:rPr>
        <w:t>Directive and has formally adopted the BPS Supply Chain Code of Ethics.</w:t>
      </w:r>
    </w:p>
    <w:p w:rsidR="00FF1B1E" w:rsidRDefault="00FF1B1E" w:rsidP="00344671">
      <w:pPr>
        <w:jc w:val="both"/>
        <w:rPr>
          <w:rFonts w:ascii="Calibri" w:hAnsi="Calibri" w:cs="Arial"/>
          <w:b/>
        </w:rPr>
      </w:pPr>
    </w:p>
    <w:p w:rsidR="00292863" w:rsidRDefault="001A0716" w:rsidP="00344671">
      <w:pPr>
        <w:jc w:val="both"/>
        <w:rPr>
          <w:rFonts w:asciiTheme="minorHAnsi" w:hAnsiTheme="minorHAnsi" w:cstheme="minorHAnsi"/>
        </w:rPr>
      </w:pPr>
      <w:r w:rsidRPr="001A0716">
        <w:rPr>
          <w:rFonts w:ascii="Calibri" w:hAnsi="Calibri" w:cs="Arial"/>
          <w:b/>
          <w:sz w:val="28"/>
          <w:szCs w:val="28"/>
        </w:rPr>
        <w:t>PURPOSE:</w:t>
      </w:r>
      <w:r>
        <w:rPr>
          <w:rFonts w:ascii="Calibri" w:hAnsi="Calibri" w:cs="Arial"/>
          <w:b/>
          <w:sz w:val="28"/>
          <w:szCs w:val="28"/>
        </w:rPr>
        <w:t xml:space="preserve"> </w:t>
      </w:r>
    </w:p>
    <w:p w:rsidR="001A0716" w:rsidRDefault="001A0716" w:rsidP="00344671">
      <w:pPr>
        <w:jc w:val="both"/>
        <w:rPr>
          <w:rFonts w:asciiTheme="minorHAnsi" w:hAnsiTheme="minorHAnsi" w:cstheme="minorHAnsi"/>
        </w:rPr>
      </w:pPr>
    </w:p>
    <w:p w:rsidR="001A0716" w:rsidRDefault="001A0716" w:rsidP="001A0716">
      <w:pPr>
        <w:pStyle w:val="ListParagraph"/>
        <w:numPr>
          <w:ilvl w:val="0"/>
          <w:numId w:val="3"/>
        </w:numPr>
        <w:jc w:val="both"/>
        <w:rPr>
          <w:rFonts w:asciiTheme="minorHAnsi" w:hAnsiTheme="minorHAnsi" w:cstheme="minorHAnsi"/>
        </w:rPr>
      </w:pPr>
      <w:r>
        <w:rPr>
          <w:rFonts w:asciiTheme="minorHAnsi" w:hAnsiTheme="minorHAnsi" w:cstheme="minorHAnsi"/>
        </w:rPr>
        <w:t>To ensure that publicly funded goods, services, construction, consulting services and information technology are acquired through a process that is open, fair and transparent</w:t>
      </w:r>
    </w:p>
    <w:p w:rsidR="001A0716" w:rsidRDefault="001A0716" w:rsidP="001A0716">
      <w:pPr>
        <w:pStyle w:val="ListParagraph"/>
        <w:numPr>
          <w:ilvl w:val="0"/>
          <w:numId w:val="3"/>
        </w:numPr>
        <w:jc w:val="both"/>
        <w:rPr>
          <w:rFonts w:asciiTheme="minorHAnsi" w:hAnsiTheme="minorHAnsi" w:cstheme="minorHAnsi"/>
        </w:rPr>
      </w:pPr>
      <w:r>
        <w:rPr>
          <w:rFonts w:asciiTheme="minorHAnsi" w:hAnsiTheme="minorHAnsi" w:cstheme="minorHAnsi"/>
        </w:rPr>
        <w:t>To outline responsibilities throughout each stage of the procurement process</w:t>
      </w:r>
    </w:p>
    <w:p w:rsidR="001A0716" w:rsidRDefault="001A0716" w:rsidP="001A0716">
      <w:pPr>
        <w:pStyle w:val="ListParagraph"/>
        <w:numPr>
          <w:ilvl w:val="0"/>
          <w:numId w:val="3"/>
        </w:numPr>
        <w:jc w:val="both"/>
        <w:rPr>
          <w:rFonts w:asciiTheme="minorHAnsi" w:hAnsiTheme="minorHAnsi" w:cstheme="minorHAnsi"/>
        </w:rPr>
      </w:pPr>
      <w:r>
        <w:rPr>
          <w:rFonts w:asciiTheme="minorHAnsi" w:hAnsiTheme="minorHAnsi" w:cstheme="minorHAnsi"/>
        </w:rPr>
        <w:t>To ensure that procurement processes are managed consistently</w:t>
      </w:r>
    </w:p>
    <w:p w:rsidR="001A0716" w:rsidRDefault="001A0716" w:rsidP="001A0716">
      <w:pPr>
        <w:pStyle w:val="ListParagraph"/>
        <w:numPr>
          <w:ilvl w:val="0"/>
          <w:numId w:val="3"/>
        </w:numPr>
        <w:jc w:val="both"/>
        <w:rPr>
          <w:rFonts w:asciiTheme="minorHAnsi" w:hAnsiTheme="minorHAnsi" w:cstheme="minorHAnsi"/>
        </w:rPr>
      </w:pPr>
      <w:r>
        <w:rPr>
          <w:rFonts w:asciiTheme="minorHAnsi" w:hAnsiTheme="minorHAnsi" w:cstheme="minorHAnsi"/>
        </w:rPr>
        <w:t>To provide guidelines for entering into contracts and to establish internal controls over the authorization of procurement processes</w:t>
      </w:r>
    </w:p>
    <w:p w:rsidR="001A0716" w:rsidRDefault="001A0716" w:rsidP="001A0716">
      <w:pPr>
        <w:pStyle w:val="ListParagraph"/>
        <w:numPr>
          <w:ilvl w:val="0"/>
          <w:numId w:val="3"/>
        </w:numPr>
        <w:jc w:val="both"/>
        <w:rPr>
          <w:rFonts w:asciiTheme="minorHAnsi" w:hAnsiTheme="minorHAnsi" w:cstheme="minorHAnsi"/>
        </w:rPr>
      </w:pPr>
      <w:r>
        <w:rPr>
          <w:rFonts w:asciiTheme="minorHAnsi" w:hAnsiTheme="minorHAnsi" w:cstheme="minorHAnsi"/>
        </w:rPr>
        <w:t>To ensure that value for money is received when procuring goods, services, construction and consulting services</w:t>
      </w:r>
    </w:p>
    <w:p w:rsidR="001A0716" w:rsidRDefault="001A0716" w:rsidP="001A0716">
      <w:pPr>
        <w:jc w:val="both"/>
        <w:rPr>
          <w:rFonts w:asciiTheme="minorHAnsi" w:hAnsiTheme="minorHAnsi" w:cstheme="minorHAnsi"/>
        </w:rPr>
      </w:pPr>
    </w:p>
    <w:p w:rsidR="001A0716" w:rsidRDefault="001A0716" w:rsidP="001A0716">
      <w:pPr>
        <w:jc w:val="both"/>
        <w:rPr>
          <w:rFonts w:asciiTheme="minorHAnsi" w:hAnsiTheme="minorHAnsi" w:cstheme="minorHAnsi"/>
          <w:b/>
          <w:sz w:val="28"/>
          <w:szCs w:val="28"/>
        </w:rPr>
      </w:pPr>
      <w:r w:rsidRPr="001A0716">
        <w:rPr>
          <w:rFonts w:asciiTheme="minorHAnsi" w:hAnsiTheme="minorHAnsi" w:cstheme="minorHAnsi"/>
          <w:b/>
          <w:sz w:val="28"/>
          <w:szCs w:val="28"/>
        </w:rPr>
        <w:t>SCOPE:</w:t>
      </w:r>
    </w:p>
    <w:p w:rsidR="001A0716" w:rsidRDefault="001A0716" w:rsidP="001A0716">
      <w:pPr>
        <w:jc w:val="both"/>
        <w:rPr>
          <w:rFonts w:asciiTheme="minorHAnsi" w:hAnsiTheme="minorHAnsi" w:cstheme="minorHAnsi"/>
        </w:rPr>
      </w:pPr>
    </w:p>
    <w:p w:rsidR="001A0716" w:rsidRDefault="001A0716" w:rsidP="001A0716">
      <w:pPr>
        <w:jc w:val="both"/>
        <w:rPr>
          <w:rFonts w:asciiTheme="minorHAnsi" w:hAnsiTheme="minorHAnsi" w:cstheme="minorHAnsi"/>
        </w:rPr>
      </w:pPr>
      <w:r>
        <w:rPr>
          <w:rFonts w:asciiTheme="minorHAnsi" w:hAnsiTheme="minorHAnsi" w:cstheme="minorHAnsi"/>
        </w:rPr>
        <w:t>The policy applies to all members of Community Living Oakville (see definitions).</w:t>
      </w:r>
    </w:p>
    <w:p w:rsidR="001A0716" w:rsidRDefault="001A0716" w:rsidP="001A0716">
      <w:pPr>
        <w:jc w:val="both"/>
        <w:rPr>
          <w:rFonts w:asciiTheme="minorHAnsi" w:hAnsiTheme="minorHAnsi" w:cstheme="minorHAnsi"/>
        </w:rPr>
      </w:pPr>
    </w:p>
    <w:p w:rsidR="001A0716" w:rsidRDefault="001A0716" w:rsidP="001A0716">
      <w:pPr>
        <w:jc w:val="both"/>
        <w:rPr>
          <w:rFonts w:asciiTheme="minorHAnsi" w:hAnsiTheme="minorHAnsi" w:cstheme="minorHAnsi"/>
          <w:b/>
        </w:rPr>
      </w:pPr>
      <w:r w:rsidRPr="001A0716">
        <w:rPr>
          <w:rFonts w:asciiTheme="minorHAnsi" w:hAnsiTheme="minorHAnsi" w:cstheme="minorHAnsi"/>
          <w:b/>
        </w:rPr>
        <w:t>Definitions:</w:t>
      </w:r>
    </w:p>
    <w:p w:rsidR="001A0716" w:rsidRDefault="001A0716" w:rsidP="001A0716">
      <w:pPr>
        <w:jc w:val="both"/>
        <w:rPr>
          <w:rFonts w:asciiTheme="minorHAnsi" w:hAnsiTheme="minorHAnsi" w:cstheme="minorHAnsi"/>
          <w:b/>
        </w:rPr>
      </w:pPr>
    </w:p>
    <w:p w:rsidR="001A0716" w:rsidRDefault="001A0716" w:rsidP="001A0716">
      <w:pPr>
        <w:jc w:val="both"/>
        <w:rPr>
          <w:rFonts w:asciiTheme="minorHAnsi" w:hAnsiTheme="minorHAnsi" w:cstheme="minorHAnsi"/>
          <w:b/>
        </w:rPr>
      </w:pPr>
      <w:r>
        <w:rPr>
          <w:rFonts w:asciiTheme="minorHAnsi" w:hAnsiTheme="minorHAnsi" w:cstheme="minorHAnsi"/>
          <w:b/>
        </w:rPr>
        <w:t>Goods and Services</w:t>
      </w:r>
    </w:p>
    <w:p w:rsidR="001A0716" w:rsidRDefault="001A0716" w:rsidP="001A0716">
      <w:pPr>
        <w:jc w:val="both"/>
        <w:rPr>
          <w:rFonts w:asciiTheme="minorHAnsi" w:hAnsiTheme="minorHAnsi" w:cstheme="minorHAnsi"/>
        </w:rPr>
      </w:pPr>
      <w:r>
        <w:rPr>
          <w:rFonts w:asciiTheme="minorHAnsi" w:hAnsiTheme="minorHAnsi" w:cstheme="minorHAnsi"/>
        </w:rPr>
        <w:t xml:space="preserve">Any goods, construction, </w:t>
      </w:r>
      <w:r w:rsidR="00E262CC">
        <w:rPr>
          <w:rFonts w:asciiTheme="minorHAnsi" w:hAnsiTheme="minorHAnsi" w:cstheme="minorHAnsi"/>
        </w:rPr>
        <w:t>and services, including but not limited to information technology (IT) and consulting services.</w:t>
      </w:r>
    </w:p>
    <w:p w:rsidR="00E262CC" w:rsidRDefault="00E262CC" w:rsidP="001A0716">
      <w:pPr>
        <w:jc w:val="both"/>
        <w:rPr>
          <w:rFonts w:asciiTheme="minorHAnsi" w:hAnsiTheme="minorHAnsi" w:cstheme="minorHAnsi"/>
        </w:rPr>
      </w:pPr>
    </w:p>
    <w:p w:rsidR="00E262CC" w:rsidRDefault="00E262CC" w:rsidP="001A0716">
      <w:pPr>
        <w:jc w:val="both"/>
        <w:rPr>
          <w:rFonts w:asciiTheme="minorHAnsi" w:hAnsiTheme="minorHAnsi" w:cstheme="minorHAnsi"/>
          <w:b/>
        </w:rPr>
      </w:pPr>
      <w:r w:rsidRPr="00E262CC">
        <w:rPr>
          <w:rFonts w:asciiTheme="minorHAnsi" w:hAnsiTheme="minorHAnsi" w:cstheme="minorHAnsi"/>
          <w:b/>
        </w:rPr>
        <w:t>Members of Community Living Oakville</w:t>
      </w:r>
    </w:p>
    <w:p w:rsidR="00E262CC" w:rsidRDefault="00E262CC" w:rsidP="00344671">
      <w:pPr>
        <w:jc w:val="both"/>
        <w:rPr>
          <w:rFonts w:asciiTheme="minorHAnsi" w:hAnsiTheme="minorHAnsi" w:cstheme="minorHAnsi"/>
        </w:rPr>
      </w:pPr>
      <w:r>
        <w:rPr>
          <w:rFonts w:asciiTheme="minorHAnsi" w:hAnsiTheme="minorHAnsi" w:cstheme="minorHAnsi"/>
        </w:rPr>
        <w:t>All trustees, members of the Board of Directors, senior executives and employees of CLO.</w:t>
      </w:r>
    </w:p>
    <w:p w:rsidR="00E262CC" w:rsidRDefault="00E262CC" w:rsidP="00344671">
      <w:pPr>
        <w:jc w:val="both"/>
        <w:rPr>
          <w:rFonts w:asciiTheme="minorHAnsi" w:hAnsiTheme="minorHAnsi" w:cstheme="minorHAnsi"/>
        </w:rPr>
      </w:pPr>
    </w:p>
    <w:p w:rsidR="001A0716" w:rsidRDefault="00E262CC" w:rsidP="00344671">
      <w:pPr>
        <w:jc w:val="both"/>
        <w:rPr>
          <w:rFonts w:asciiTheme="minorHAnsi" w:hAnsiTheme="minorHAnsi" w:cstheme="minorHAnsi"/>
          <w:b/>
        </w:rPr>
      </w:pPr>
      <w:r w:rsidRPr="00E262CC">
        <w:rPr>
          <w:rFonts w:asciiTheme="minorHAnsi" w:hAnsiTheme="minorHAnsi" w:cstheme="minorHAnsi"/>
          <w:b/>
        </w:rPr>
        <w:t xml:space="preserve">Supply Chain Activities </w:t>
      </w:r>
    </w:p>
    <w:p w:rsidR="00E262CC" w:rsidRDefault="00E262CC" w:rsidP="00344671">
      <w:pPr>
        <w:jc w:val="both"/>
        <w:rPr>
          <w:rFonts w:asciiTheme="minorHAnsi" w:hAnsiTheme="minorHAnsi" w:cstheme="minorHAnsi"/>
        </w:rPr>
      </w:pPr>
      <w:r>
        <w:rPr>
          <w:rFonts w:asciiTheme="minorHAnsi" w:hAnsiTheme="minorHAnsi" w:cstheme="minorHAnsi"/>
        </w:rPr>
        <w:t>All activities directly or indirectly related to CLO’s planning, sourcing, procurement, moving and payment processes.</w:t>
      </w:r>
    </w:p>
    <w:p w:rsidR="00E262CC" w:rsidRDefault="00E262CC" w:rsidP="00344671">
      <w:pPr>
        <w:jc w:val="both"/>
        <w:rPr>
          <w:rFonts w:asciiTheme="minorHAnsi" w:hAnsiTheme="minorHAnsi" w:cstheme="minorHAnsi"/>
          <w:b/>
        </w:rPr>
      </w:pPr>
      <w:r w:rsidRPr="00E262CC">
        <w:rPr>
          <w:rFonts w:asciiTheme="minorHAnsi" w:hAnsiTheme="minorHAnsi" w:cstheme="minorHAnsi"/>
          <w:b/>
        </w:rPr>
        <w:lastRenderedPageBreak/>
        <w:t>Consultant</w:t>
      </w:r>
    </w:p>
    <w:p w:rsidR="001A0716" w:rsidRDefault="00E262CC" w:rsidP="001A0716">
      <w:pPr>
        <w:jc w:val="both"/>
        <w:rPr>
          <w:rFonts w:asciiTheme="minorHAnsi" w:hAnsiTheme="minorHAnsi" w:cstheme="minorHAnsi"/>
        </w:rPr>
      </w:pPr>
      <w:r>
        <w:rPr>
          <w:rFonts w:asciiTheme="minorHAnsi" w:hAnsiTheme="minorHAnsi" w:cstheme="minorHAnsi"/>
        </w:rPr>
        <w:t xml:space="preserve"> A person or entity that under an agreement, other than an employment contract, provides expert or strategic advice and related services for consideration and decision making. </w:t>
      </w:r>
    </w:p>
    <w:p w:rsidR="00795E74" w:rsidRDefault="00795E74" w:rsidP="001A0716">
      <w:pPr>
        <w:jc w:val="both"/>
        <w:rPr>
          <w:rFonts w:asciiTheme="minorHAnsi" w:hAnsiTheme="minorHAnsi" w:cstheme="minorHAnsi"/>
        </w:rPr>
      </w:pPr>
    </w:p>
    <w:p w:rsidR="00795E74" w:rsidRDefault="00795E74" w:rsidP="00C0712B">
      <w:pPr>
        <w:jc w:val="center"/>
        <w:rPr>
          <w:rFonts w:asciiTheme="minorHAnsi" w:hAnsiTheme="minorHAnsi" w:cstheme="minorHAnsi"/>
          <w:b/>
        </w:rPr>
      </w:pPr>
      <w:r w:rsidRPr="00795E74">
        <w:rPr>
          <w:rFonts w:asciiTheme="minorHAnsi" w:hAnsiTheme="minorHAnsi" w:cstheme="minorHAnsi"/>
          <w:b/>
        </w:rPr>
        <w:t xml:space="preserve">Ontario Broader Public Sector </w:t>
      </w:r>
      <w:r>
        <w:rPr>
          <w:rFonts w:asciiTheme="minorHAnsi" w:hAnsiTheme="minorHAnsi" w:cstheme="minorHAnsi"/>
          <w:b/>
        </w:rPr>
        <w:t>S</w:t>
      </w:r>
      <w:r w:rsidRPr="00795E74">
        <w:rPr>
          <w:rFonts w:asciiTheme="minorHAnsi" w:hAnsiTheme="minorHAnsi" w:cstheme="minorHAnsi"/>
          <w:b/>
        </w:rPr>
        <w:t xml:space="preserve">upply </w:t>
      </w:r>
      <w:r>
        <w:rPr>
          <w:rFonts w:asciiTheme="minorHAnsi" w:hAnsiTheme="minorHAnsi" w:cstheme="minorHAnsi"/>
          <w:b/>
        </w:rPr>
        <w:t>C</w:t>
      </w:r>
      <w:r w:rsidRPr="00795E74">
        <w:rPr>
          <w:rFonts w:asciiTheme="minorHAnsi" w:hAnsiTheme="minorHAnsi" w:cstheme="minorHAnsi"/>
          <w:b/>
        </w:rPr>
        <w:t>hain Code of Ethics</w:t>
      </w:r>
    </w:p>
    <w:p w:rsidR="00795E74" w:rsidRDefault="00795E74" w:rsidP="00795E74">
      <w:pPr>
        <w:jc w:val="both"/>
        <w:rPr>
          <w:rFonts w:ascii="Calibri" w:hAnsi="Calibri" w:cs="Arial"/>
          <w:b/>
        </w:rPr>
      </w:pPr>
    </w:p>
    <w:p w:rsidR="00795E74" w:rsidRDefault="00795E74" w:rsidP="00795E74">
      <w:pPr>
        <w:jc w:val="both"/>
        <w:rPr>
          <w:rFonts w:ascii="Calibri" w:hAnsi="Calibri" w:cs="Arial"/>
        </w:rPr>
      </w:pPr>
      <w:r w:rsidRPr="00795E74">
        <w:rPr>
          <w:rFonts w:ascii="Calibri" w:hAnsi="Calibri" w:cs="Arial"/>
          <w:b/>
        </w:rPr>
        <w:t xml:space="preserve">Goal: </w:t>
      </w:r>
      <w:r>
        <w:rPr>
          <w:rFonts w:ascii="Calibri" w:hAnsi="Calibri" w:cs="Arial"/>
        </w:rPr>
        <w:t xml:space="preserve">To ensure an ethical, professional and accountable BPS Supply Chain. </w:t>
      </w:r>
    </w:p>
    <w:p w:rsidR="00795E74" w:rsidRDefault="00795E74" w:rsidP="00795E74">
      <w:pPr>
        <w:jc w:val="both"/>
        <w:rPr>
          <w:rFonts w:ascii="Calibri" w:hAnsi="Calibri" w:cs="Arial"/>
        </w:rPr>
      </w:pPr>
    </w:p>
    <w:p w:rsidR="00795E74" w:rsidRPr="00C0712B" w:rsidRDefault="00795E74" w:rsidP="00795E74">
      <w:pPr>
        <w:pStyle w:val="ListParagraph"/>
        <w:numPr>
          <w:ilvl w:val="0"/>
          <w:numId w:val="4"/>
        </w:numPr>
        <w:jc w:val="both"/>
        <w:rPr>
          <w:rFonts w:ascii="Calibri" w:hAnsi="Calibri" w:cs="Arial"/>
          <w:b/>
        </w:rPr>
      </w:pPr>
      <w:r w:rsidRPr="00C0712B">
        <w:rPr>
          <w:rFonts w:ascii="Calibri" w:hAnsi="Calibri" w:cs="Arial"/>
          <w:b/>
        </w:rPr>
        <w:t xml:space="preserve">Personal Integrity and Professionalism </w:t>
      </w:r>
    </w:p>
    <w:p w:rsidR="00795E74" w:rsidRDefault="00795E74" w:rsidP="00795E74">
      <w:pPr>
        <w:pStyle w:val="ListParagraph"/>
        <w:jc w:val="both"/>
        <w:rPr>
          <w:rFonts w:ascii="Calibri" w:hAnsi="Calibri" w:cs="Arial"/>
        </w:rPr>
      </w:pPr>
      <w:r>
        <w:rPr>
          <w:rFonts w:ascii="Calibri" w:hAnsi="Calibri" w:cs="Arial"/>
        </w:rPr>
        <w:t>Individuals involved with Supply chain activities must act, and be seen to act, with integrity and professionalism. Honesty, care and due diligence must be integral to all Supply Chain activities within and between BPS organizations, suppliers and other stakeholders. Respect must be demonstrated for each other and for the environment. Confidential information must be safeguarded. Participants must not engage in any activity that may create, or appear to create, a conflict of interest, such as accepting gifts or favours, providing preferential treatment</w:t>
      </w:r>
      <w:r w:rsidR="00C0712B">
        <w:rPr>
          <w:rFonts w:ascii="Calibri" w:hAnsi="Calibri" w:cs="Arial"/>
        </w:rPr>
        <w:t xml:space="preserve"> or publicly endorsing suppliers or products.</w:t>
      </w:r>
    </w:p>
    <w:p w:rsidR="00C0712B" w:rsidRDefault="00C0712B" w:rsidP="00795E74">
      <w:pPr>
        <w:pStyle w:val="ListParagraph"/>
        <w:jc w:val="both"/>
        <w:rPr>
          <w:rFonts w:ascii="Calibri" w:hAnsi="Calibri" w:cs="Arial"/>
        </w:rPr>
      </w:pPr>
    </w:p>
    <w:p w:rsidR="00C0712B" w:rsidRPr="00C0712B" w:rsidRDefault="00C0712B" w:rsidP="00C0712B">
      <w:pPr>
        <w:pStyle w:val="ListParagraph"/>
        <w:numPr>
          <w:ilvl w:val="0"/>
          <w:numId w:val="4"/>
        </w:numPr>
        <w:jc w:val="both"/>
        <w:rPr>
          <w:rFonts w:ascii="Calibri" w:hAnsi="Calibri" w:cs="Arial"/>
          <w:b/>
        </w:rPr>
      </w:pPr>
      <w:r w:rsidRPr="00C0712B">
        <w:rPr>
          <w:rFonts w:ascii="Calibri" w:hAnsi="Calibri" w:cs="Arial"/>
          <w:b/>
        </w:rPr>
        <w:t>Accountability and Transparency</w:t>
      </w:r>
    </w:p>
    <w:p w:rsidR="00C0712B" w:rsidRDefault="00C0712B" w:rsidP="00C0712B">
      <w:pPr>
        <w:pStyle w:val="ListParagraph"/>
        <w:jc w:val="both"/>
        <w:rPr>
          <w:rFonts w:ascii="Calibri" w:hAnsi="Calibri" w:cs="Arial"/>
        </w:rPr>
      </w:pPr>
      <w:r>
        <w:rPr>
          <w:rFonts w:ascii="Calibri" w:hAnsi="Calibri" w:cs="Arial"/>
        </w:rPr>
        <w:t>Supply chain activities must be open and accountable. In particular, contracting and purchasing activities must be fair, transparent and conducted with a view to obtaining the best value for public money. All participants must ensure that public sector resources are used in a responsible, efficient and effective manner.</w:t>
      </w:r>
    </w:p>
    <w:p w:rsidR="00C0712B" w:rsidRDefault="00C0712B" w:rsidP="00C0712B">
      <w:pPr>
        <w:pStyle w:val="ListParagraph"/>
        <w:jc w:val="both"/>
        <w:rPr>
          <w:rFonts w:ascii="Calibri" w:hAnsi="Calibri" w:cs="Arial"/>
        </w:rPr>
      </w:pPr>
    </w:p>
    <w:p w:rsidR="00C0712B" w:rsidRDefault="00C0712B" w:rsidP="00C0712B">
      <w:pPr>
        <w:pStyle w:val="ListParagraph"/>
        <w:numPr>
          <w:ilvl w:val="0"/>
          <w:numId w:val="4"/>
        </w:numPr>
        <w:jc w:val="both"/>
        <w:rPr>
          <w:rFonts w:ascii="Calibri" w:hAnsi="Calibri" w:cs="Arial"/>
          <w:b/>
        </w:rPr>
      </w:pPr>
      <w:r w:rsidRPr="00C0712B">
        <w:rPr>
          <w:rFonts w:ascii="Calibri" w:hAnsi="Calibri" w:cs="Arial"/>
          <w:b/>
        </w:rPr>
        <w:t>Compliance and Continuous Improvement</w:t>
      </w:r>
    </w:p>
    <w:p w:rsidR="00C0712B" w:rsidRPr="00C0712B" w:rsidRDefault="00C0712B" w:rsidP="00C0712B">
      <w:pPr>
        <w:pStyle w:val="ListParagraph"/>
        <w:jc w:val="both"/>
        <w:rPr>
          <w:rFonts w:ascii="Calibri" w:hAnsi="Calibri" w:cs="Arial"/>
        </w:rPr>
      </w:pPr>
      <w:r>
        <w:rPr>
          <w:rFonts w:ascii="Calibri" w:hAnsi="Calibri" w:cs="Arial"/>
        </w:rPr>
        <w:t>Individuals involved with purchasing or other Supply Chain activities must comply with this Code of Ethics and the laws of Canada and Ontario. Individuals should continuously work to improve supply chain policies and procedures, to improve their supply chain knowledge and skill levels and to share leading practices.</w:t>
      </w:r>
    </w:p>
    <w:p w:rsidR="00795E74" w:rsidRPr="00795E74" w:rsidRDefault="00795E74" w:rsidP="00795E74">
      <w:pPr>
        <w:jc w:val="both"/>
        <w:rPr>
          <w:rFonts w:ascii="Calibri" w:hAnsi="Calibri" w:cs="Arial"/>
        </w:rPr>
      </w:pPr>
    </w:p>
    <w:p w:rsidR="00795E74" w:rsidRDefault="00795E74" w:rsidP="00795E74">
      <w:pPr>
        <w:jc w:val="both"/>
        <w:rPr>
          <w:rFonts w:ascii="Calibri" w:hAnsi="Calibri" w:cs="Arial"/>
          <w:b/>
        </w:rPr>
      </w:pPr>
    </w:p>
    <w:p w:rsidR="00795E74" w:rsidRDefault="00C0712B" w:rsidP="00344671">
      <w:pPr>
        <w:jc w:val="both"/>
        <w:rPr>
          <w:rFonts w:ascii="Calibri" w:hAnsi="Calibri" w:cs="Arial"/>
        </w:rPr>
      </w:pPr>
      <w:r w:rsidRPr="00C0712B">
        <w:rPr>
          <w:rFonts w:ascii="Calibri" w:hAnsi="Calibri" w:cs="Arial"/>
          <w:b/>
          <w:sz w:val="28"/>
          <w:szCs w:val="28"/>
        </w:rPr>
        <w:t>PROCEDURES:</w:t>
      </w:r>
      <w:r>
        <w:rPr>
          <w:rFonts w:ascii="Calibri" w:hAnsi="Calibri" w:cs="Arial"/>
          <w:b/>
          <w:sz w:val="28"/>
          <w:szCs w:val="28"/>
        </w:rPr>
        <w:t xml:space="preserve"> </w:t>
      </w:r>
    </w:p>
    <w:p w:rsidR="00C0712B" w:rsidRDefault="00C0712B" w:rsidP="00344671">
      <w:pPr>
        <w:jc w:val="both"/>
        <w:rPr>
          <w:rFonts w:ascii="Calibri" w:hAnsi="Calibri" w:cs="Arial"/>
        </w:rPr>
      </w:pPr>
    </w:p>
    <w:p w:rsidR="00C0712B" w:rsidRDefault="00C0712B" w:rsidP="00344671">
      <w:pPr>
        <w:jc w:val="both"/>
        <w:rPr>
          <w:rFonts w:ascii="Calibri" w:hAnsi="Calibri" w:cs="Arial"/>
        </w:rPr>
      </w:pPr>
      <w:r>
        <w:rPr>
          <w:rFonts w:ascii="Calibri" w:hAnsi="Calibri" w:cs="Arial"/>
        </w:rPr>
        <w:t>Community Living Oakville will ensure that all contracts entered by, or in the name of CLO</w:t>
      </w:r>
      <w:r w:rsidR="009203C5">
        <w:rPr>
          <w:rFonts w:ascii="Calibri" w:hAnsi="Calibri" w:cs="Arial"/>
        </w:rPr>
        <w:t>,</w:t>
      </w:r>
      <w:r>
        <w:rPr>
          <w:rFonts w:ascii="Calibri" w:hAnsi="Calibri" w:cs="Arial"/>
        </w:rPr>
        <w:t xml:space="preserve"> will follow the requirements of the BPS Procurement Directive. </w:t>
      </w:r>
    </w:p>
    <w:p w:rsidR="009203C5" w:rsidRDefault="009203C5" w:rsidP="00344671">
      <w:pPr>
        <w:jc w:val="both"/>
        <w:rPr>
          <w:rFonts w:ascii="Calibri" w:hAnsi="Calibri" w:cs="Arial"/>
        </w:rPr>
      </w:pPr>
    </w:p>
    <w:p w:rsidR="009203C5" w:rsidRPr="009203C5" w:rsidRDefault="009203C5" w:rsidP="00344671">
      <w:pPr>
        <w:jc w:val="both"/>
        <w:rPr>
          <w:rFonts w:ascii="Calibri" w:hAnsi="Calibri" w:cs="Arial"/>
          <w:b/>
        </w:rPr>
      </w:pPr>
      <w:r w:rsidRPr="009203C5">
        <w:rPr>
          <w:rFonts w:ascii="Calibri" w:hAnsi="Calibri" w:cs="Arial"/>
          <w:b/>
        </w:rPr>
        <w:t>Contracts and Consulting Agreement Guidelines</w:t>
      </w:r>
    </w:p>
    <w:p w:rsidR="009203C5" w:rsidRDefault="009203C5" w:rsidP="00344671">
      <w:pPr>
        <w:jc w:val="both"/>
        <w:rPr>
          <w:rFonts w:ascii="Calibri" w:hAnsi="Calibri" w:cs="Arial"/>
        </w:rPr>
      </w:pPr>
    </w:p>
    <w:p w:rsidR="009203C5" w:rsidRDefault="009203C5" w:rsidP="00344671">
      <w:pPr>
        <w:jc w:val="both"/>
        <w:rPr>
          <w:rFonts w:ascii="Calibri" w:hAnsi="Calibri" w:cs="Arial"/>
        </w:rPr>
      </w:pPr>
      <w:r>
        <w:rPr>
          <w:rFonts w:ascii="Calibri" w:hAnsi="Calibri" w:cs="Arial"/>
        </w:rPr>
        <w:t>All contracts over $10,000 and all consultant agreements of any dollar value must be preceded by, and result from, a Request for Proposal (RFP) and a 3 bid quote. All contracts and consultant agreements must be consistent with CLO’s Mission and Vision and conform to all other CLO Policies.</w:t>
      </w:r>
    </w:p>
    <w:p w:rsidR="009203C5" w:rsidRDefault="009203C5" w:rsidP="00344671">
      <w:pPr>
        <w:jc w:val="both"/>
        <w:rPr>
          <w:rFonts w:ascii="Calibri" w:hAnsi="Calibri" w:cs="Arial"/>
        </w:rPr>
      </w:pPr>
    </w:p>
    <w:p w:rsidR="009203C5" w:rsidRDefault="009203C5" w:rsidP="00344671">
      <w:pPr>
        <w:jc w:val="both"/>
        <w:rPr>
          <w:rFonts w:ascii="Calibri" w:hAnsi="Calibri" w:cs="Arial"/>
          <w:b/>
        </w:rPr>
      </w:pPr>
      <w:r w:rsidRPr="009203C5">
        <w:rPr>
          <w:rFonts w:ascii="Calibri" w:hAnsi="Calibri" w:cs="Arial"/>
          <w:b/>
        </w:rPr>
        <w:lastRenderedPageBreak/>
        <w:t>Authority to Sign Contracts and Consultant Agreements</w:t>
      </w:r>
    </w:p>
    <w:p w:rsidR="009203C5" w:rsidRDefault="009203C5" w:rsidP="00344671">
      <w:pPr>
        <w:jc w:val="both"/>
        <w:rPr>
          <w:rFonts w:ascii="Calibri" w:hAnsi="Calibri" w:cs="Arial"/>
          <w:b/>
        </w:rPr>
      </w:pPr>
    </w:p>
    <w:p w:rsidR="009203C5" w:rsidRDefault="009203C5" w:rsidP="00344671">
      <w:pPr>
        <w:jc w:val="both"/>
        <w:rPr>
          <w:rFonts w:ascii="Calibri" w:hAnsi="Calibri" w:cs="Arial"/>
          <w:b/>
        </w:rPr>
      </w:pPr>
      <w:r>
        <w:rPr>
          <w:rFonts w:ascii="Calibri" w:hAnsi="Calibri" w:cs="Arial"/>
        </w:rPr>
        <w:t xml:space="preserve">The following thresholds and approval levels are required for the procurement of goods, services and consulting services: </w:t>
      </w:r>
      <w:r w:rsidRPr="009203C5">
        <w:rPr>
          <w:rFonts w:ascii="Calibri" w:hAnsi="Calibri" w:cs="Arial"/>
          <w:b/>
        </w:rPr>
        <w:t xml:space="preserve">Refer to </w:t>
      </w:r>
      <w:r w:rsidR="00480DB5">
        <w:rPr>
          <w:rFonts w:ascii="Calibri" w:hAnsi="Calibri" w:cs="Arial"/>
          <w:b/>
        </w:rPr>
        <w:t xml:space="preserve">BPS </w:t>
      </w:r>
      <w:r w:rsidRPr="009203C5">
        <w:rPr>
          <w:rFonts w:ascii="Calibri" w:hAnsi="Calibri" w:cs="Arial"/>
          <w:b/>
        </w:rPr>
        <w:t>Procurement Policies</w:t>
      </w:r>
    </w:p>
    <w:p w:rsidR="00480DB5" w:rsidRDefault="00480DB5" w:rsidP="00344671">
      <w:pPr>
        <w:jc w:val="both"/>
        <w:rPr>
          <w:rFonts w:ascii="Calibri" w:hAnsi="Calibri" w:cs="Arial"/>
          <w:b/>
        </w:rPr>
      </w:pPr>
    </w:p>
    <w:p w:rsidR="00480DB5" w:rsidRDefault="00480DB5" w:rsidP="00344671">
      <w:pPr>
        <w:jc w:val="both"/>
        <w:rPr>
          <w:rFonts w:ascii="Calibri" w:hAnsi="Calibri" w:cs="Arial"/>
          <w:b/>
        </w:rPr>
      </w:pPr>
      <w:r>
        <w:rPr>
          <w:rFonts w:ascii="Calibri" w:hAnsi="Calibri" w:cs="Arial"/>
          <w:b/>
        </w:rPr>
        <w:t xml:space="preserve">Signing of Contracts </w:t>
      </w:r>
    </w:p>
    <w:p w:rsidR="00480DB5" w:rsidRDefault="00480DB5" w:rsidP="00344671">
      <w:pPr>
        <w:jc w:val="both"/>
        <w:rPr>
          <w:rFonts w:ascii="Calibri" w:hAnsi="Calibri" w:cs="Arial"/>
          <w:b/>
        </w:rPr>
      </w:pPr>
    </w:p>
    <w:p w:rsidR="00480DB5" w:rsidRDefault="00480DB5" w:rsidP="00344671">
      <w:pPr>
        <w:jc w:val="both"/>
        <w:rPr>
          <w:rFonts w:ascii="Calibri" w:hAnsi="Calibri" w:cs="Arial"/>
        </w:rPr>
      </w:pPr>
      <w:r>
        <w:rPr>
          <w:rFonts w:ascii="Calibri" w:hAnsi="Calibri" w:cs="Arial"/>
        </w:rPr>
        <w:t>The Executive Director or director of Finance shall sign each contract. Each contract will be witnessed and dated and may be embossed with the corporate seal.</w:t>
      </w:r>
    </w:p>
    <w:p w:rsidR="00480DB5" w:rsidRDefault="00480DB5" w:rsidP="00344671">
      <w:pPr>
        <w:jc w:val="both"/>
        <w:rPr>
          <w:rFonts w:ascii="Calibri" w:hAnsi="Calibri" w:cs="Arial"/>
        </w:rPr>
      </w:pPr>
    </w:p>
    <w:p w:rsidR="00480DB5" w:rsidRDefault="00480DB5" w:rsidP="00344671">
      <w:pPr>
        <w:jc w:val="both"/>
        <w:rPr>
          <w:rFonts w:ascii="Calibri" w:hAnsi="Calibri" w:cs="Arial"/>
          <w:b/>
        </w:rPr>
      </w:pPr>
      <w:r w:rsidRPr="00480DB5">
        <w:rPr>
          <w:rFonts w:ascii="Calibri" w:hAnsi="Calibri" w:cs="Arial"/>
          <w:b/>
        </w:rPr>
        <w:t>Location of Original Documents</w:t>
      </w:r>
    </w:p>
    <w:p w:rsidR="00480DB5" w:rsidRDefault="00480DB5" w:rsidP="00344671">
      <w:pPr>
        <w:jc w:val="both"/>
        <w:rPr>
          <w:rFonts w:ascii="Calibri" w:hAnsi="Calibri" w:cs="Arial"/>
          <w:b/>
        </w:rPr>
      </w:pPr>
    </w:p>
    <w:p w:rsidR="00480DB5" w:rsidRDefault="00480DB5" w:rsidP="00344671">
      <w:pPr>
        <w:jc w:val="both"/>
        <w:rPr>
          <w:rFonts w:ascii="Calibri" w:hAnsi="Calibri" w:cs="Arial"/>
        </w:rPr>
      </w:pPr>
      <w:r>
        <w:rPr>
          <w:rFonts w:ascii="Calibri" w:hAnsi="Calibri" w:cs="Arial"/>
        </w:rPr>
        <w:t>An original signed copy of all contracts that bind CLO must be provided to the Corporate Services department for filing and monitoring.</w:t>
      </w:r>
    </w:p>
    <w:p w:rsidR="00480DB5" w:rsidRDefault="00480DB5" w:rsidP="00344671">
      <w:pPr>
        <w:jc w:val="both"/>
        <w:rPr>
          <w:rFonts w:ascii="Calibri" w:hAnsi="Calibri" w:cs="Arial"/>
        </w:rPr>
      </w:pPr>
    </w:p>
    <w:p w:rsidR="00480DB5" w:rsidRDefault="00480DB5" w:rsidP="00344671">
      <w:pPr>
        <w:jc w:val="both"/>
        <w:rPr>
          <w:rFonts w:ascii="Calibri" w:hAnsi="Calibri" w:cs="Arial"/>
          <w:b/>
        </w:rPr>
      </w:pPr>
      <w:r w:rsidRPr="00480DB5">
        <w:rPr>
          <w:rFonts w:ascii="Calibri" w:hAnsi="Calibri" w:cs="Arial"/>
          <w:b/>
        </w:rPr>
        <w:t>Purchase of Service Contracts</w:t>
      </w:r>
    </w:p>
    <w:p w:rsidR="00480DB5" w:rsidRDefault="00480DB5" w:rsidP="00344671">
      <w:pPr>
        <w:jc w:val="both"/>
        <w:rPr>
          <w:rFonts w:ascii="Calibri" w:hAnsi="Calibri" w:cs="Arial"/>
          <w:b/>
        </w:rPr>
      </w:pPr>
    </w:p>
    <w:p w:rsidR="00480DB5" w:rsidRDefault="00F65364" w:rsidP="00344671">
      <w:pPr>
        <w:jc w:val="both"/>
        <w:rPr>
          <w:rFonts w:ascii="Calibri" w:hAnsi="Calibri" w:cs="Arial"/>
        </w:rPr>
      </w:pPr>
      <w:r>
        <w:rPr>
          <w:rFonts w:ascii="Calibri" w:hAnsi="Calibri" w:cs="Arial"/>
        </w:rPr>
        <w:t>A Purchase of Service contract is a written agreement between CLO and an individual or organization in which specific services are to be provided. The following shall apply to all contracts signed by CLO:</w:t>
      </w:r>
    </w:p>
    <w:p w:rsidR="00F65364" w:rsidRDefault="00F65364" w:rsidP="00344671">
      <w:pPr>
        <w:jc w:val="both"/>
        <w:rPr>
          <w:rFonts w:ascii="Calibri" w:hAnsi="Calibri" w:cs="Arial"/>
        </w:rPr>
      </w:pPr>
    </w:p>
    <w:p w:rsidR="00F65364" w:rsidRDefault="00F65364" w:rsidP="00F65364">
      <w:pPr>
        <w:pStyle w:val="ListParagraph"/>
        <w:numPr>
          <w:ilvl w:val="0"/>
          <w:numId w:val="5"/>
        </w:numPr>
        <w:jc w:val="both"/>
        <w:rPr>
          <w:rFonts w:ascii="Calibri" w:hAnsi="Calibri" w:cs="Arial"/>
        </w:rPr>
      </w:pPr>
      <w:r>
        <w:rPr>
          <w:rFonts w:ascii="Calibri" w:hAnsi="Calibri" w:cs="Arial"/>
        </w:rPr>
        <w:t>All purchases are within the approved budget</w:t>
      </w:r>
    </w:p>
    <w:p w:rsidR="00F65364" w:rsidRDefault="00F65364" w:rsidP="00F65364">
      <w:pPr>
        <w:pStyle w:val="ListParagraph"/>
        <w:numPr>
          <w:ilvl w:val="0"/>
          <w:numId w:val="5"/>
        </w:numPr>
        <w:jc w:val="both"/>
        <w:rPr>
          <w:rFonts w:ascii="Calibri" w:hAnsi="Calibri" w:cs="Arial"/>
        </w:rPr>
      </w:pPr>
      <w:r>
        <w:rPr>
          <w:rFonts w:ascii="Calibri" w:hAnsi="Calibri" w:cs="Arial"/>
        </w:rPr>
        <w:t>The Board of Directors authorizes the annual expenses of CLO by approving the annual budget</w:t>
      </w:r>
    </w:p>
    <w:p w:rsidR="00F65364" w:rsidRDefault="00F65364" w:rsidP="00F65364">
      <w:pPr>
        <w:pStyle w:val="ListParagraph"/>
        <w:numPr>
          <w:ilvl w:val="0"/>
          <w:numId w:val="5"/>
        </w:numPr>
        <w:jc w:val="both"/>
        <w:rPr>
          <w:rFonts w:ascii="Calibri" w:hAnsi="Calibri" w:cs="Arial"/>
        </w:rPr>
      </w:pPr>
      <w:r>
        <w:rPr>
          <w:rFonts w:ascii="Calibri" w:hAnsi="Calibri" w:cs="Arial"/>
        </w:rPr>
        <w:t>For purchases not included in the fiscal budget, the Board of Directors delegates responsibility to the Executive Director</w:t>
      </w:r>
    </w:p>
    <w:p w:rsidR="00F65364" w:rsidRDefault="00F65364" w:rsidP="00F65364">
      <w:pPr>
        <w:pStyle w:val="ListParagraph"/>
        <w:numPr>
          <w:ilvl w:val="0"/>
          <w:numId w:val="5"/>
        </w:numPr>
        <w:jc w:val="both"/>
        <w:rPr>
          <w:rFonts w:ascii="Calibri" w:hAnsi="Calibri" w:cs="Arial"/>
        </w:rPr>
      </w:pPr>
      <w:r>
        <w:rPr>
          <w:rFonts w:ascii="Calibri" w:hAnsi="Calibri" w:cs="Arial"/>
        </w:rPr>
        <w:t>The Board of Directors will be informed of any major purchases that have the potential to affect the direction or financial results of CLO</w:t>
      </w:r>
    </w:p>
    <w:p w:rsidR="00F65364" w:rsidRDefault="00F65364" w:rsidP="00F65364">
      <w:pPr>
        <w:jc w:val="both"/>
        <w:rPr>
          <w:rFonts w:ascii="Calibri" w:hAnsi="Calibri" w:cs="Arial"/>
        </w:rPr>
      </w:pPr>
    </w:p>
    <w:p w:rsidR="00F65364" w:rsidRDefault="00F65364" w:rsidP="00F65364">
      <w:pPr>
        <w:jc w:val="both"/>
        <w:rPr>
          <w:rFonts w:ascii="Calibri" w:hAnsi="Calibri" w:cs="Arial"/>
        </w:rPr>
      </w:pPr>
      <w:r>
        <w:rPr>
          <w:rFonts w:ascii="Calibri" w:hAnsi="Calibri" w:cs="Arial"/>
        </w:rPr>
        <w:t>Prior to the commencement of any contract CLO will ensure that:</w:t>
      </w:r>
    </w:p>
    <w:p w:rsidR="00F65364" w:rsidRDefault="00F65364" w:rsidP="00F65364">
      <w:pPr>
        <w:jc w:val="both"/>
        <w:rPr>
          <w:rFonts w:ascii="Calibri" w:hAnsi="Calibri" w:cs="Arial"/>
        </w:rPr>
      </w:pPr>
    </w:p>
    <w:p w:rsidR="00F65364" w:rsidRDefault="00F65364" w:rsidP="00F65364">
      <w:pPr>
        <w:pStyle w:val="ListParagraph"/>
        <w:numPr>
          <w:ilvl w:val="0"/>
          <w:numId w:val="6"/>
        </w:numPr>
        <w:jc w:val="both"/>
        <w:rPr>
          <w:rFonts w:ascii="Calibri" w:hAnsi="Calibri" w:cs="Arial"/>
        </w:rPr>
      </w:pPr>
      <w:r>
        <w:rPr>
          <w:rFonts w:ascii="Calibri" w:hAnsi="Calibri" w:cs="Arial"/>
        </w:rPr>
        <w:t>Contracts are entered into when there is an advantage to CLO by doing so</w:t>
      </w:r>
    </w:p>
    <w:p w:rsidR="00F65364" w:rsidRDefault="00F65364" w:rsidP="00F65364">
      <w:pPr>
        <w:pStyle w:val="ListParagraph"/>
        <w:numPr>
          <w:ilvl w:val="0"/>
          <w:numId w:val="6"/>
        </w:numPr>
        <w:jc w:val="both"/>
        <w:rPr>
          <w:rFonts w:ascii="Calibri" w:hAnsi="Calibri" w:cs="Arial"/>
        </w:rPr>
      </w:pPr>
      <w:r>
        <w:rPr>
          <w:rFonts w:ascii="Calibri" w:hAnsi="Calibri" w:cs="Arial"/>
        </w:rPr>
        <w:t>A full range of potential arrangements is investigated before entering into an exclusive contract</w:t>
      </w:r>
    </w:p>
    <w:p w:rsidR="00F65364" w:rsidRDefault="00F65364" w:rsidP="00F65364">
      <w:pPr>
        <w:pStyle w:val="ListParagraph"/>
        <w:numPr>
          <w:ilvl w:val="0"/>
          <w:numId w:val="6"/>
        </w:numPr>
        <w:jc w:val="both"/>
        <w:rPr>
          <w:rFonts w:ascii="Calibri" w:hAnsi="Calibri" w:cs="Arial"/>
        </w:rPr>
      </w:pPr>
      <w:r>
        <w:rPr>
          <w:rFonts w:ascii="Calibri" w:hAnsi="Calibri" w:cs="Arial"/>
        </w:rPr>
        <w:t>Legal assistance or advice is obtained if necessary for any non-standard clauses</w:t>
      </w:r>
    </w:p>
    <w:p w:rsidR="00F65364" w:rsidRDefault="00F65364" w:rsidP="00F65364">
      <w:pPr>
        <w:pStyle w:val="ListParagraph"/>
        <w:numPr>
          <w:ilvl w:val="0"/>
          <w:numId w:val="6"/>
        </w:numPr>
        <w:jc w:val="both"/>
        <w:rPr>
          <w:rFonts w:ascii="Calibri" w:hAnsi="Calibri" w:cs="Arial"/>
        </w:rPr>
      </w:pPr>
      <w:r>
        <w:rPr>
          <w:rFonts w:ascii="Calibri" w:hAnsi="Calibri" w:cs="Arial"/>
        </w:rPr>
        <w:t>As best practice, contractor must provide proof of liability insurance and WSIB coverage where appropriate</w:t>
      </w:r>
    </w:p>
    <w:p w:rsidR="00F65364" w:rsidRDefault="00F65364" w:rsidP="00F65364">
      <w:pPr>
        <w:pStyle w:val="ListParagraph"/>
        <w:numPr>
          <w:ilvl w:val="0"/>
          <w:numId w:val="6"/>
        </w:numPr>
        <w:jc w:val="both"/>
        <w:rPr>
          <w:rFonts w:ascii="Calibri" w:hAnsi="Calibri" w:cs="Arial"/>
        </w:rPr>
      </w:pPr>
      <w:r>
        <w:rPr>
          <w:rFonts w:ascii="Calibri" w:hAnsi="Calibri" w:cs="Arial"/>
        </w:rPr>
        <w:t>Each contract is dated, witnessed or embossed with the corporate seal as required</w:t>
      </w:r>
    </w:p>
    <w:p w:rsidR="00F65364" w:rsidRDefault="00F65364" w:rsidP="00F65364">
      <w:pPr>
        <w:pStyle w:val="ListParagraph"/>
        <w:numPr>
          <w:ilvl w:val="0"/>
          <w:numId w:val="6"/>
        </w:numPr>
        <w:jc w:val="both"/>
        <w:rPr>
          <w:rFonts w:ascii="Calibri" w:hAnsi="Calibri" w:cs="Arial"/>
        </w:rPr>
      </w:pPr>
      <w:r>
        <w:rPr>
          <w:rFonts w:ascii="Calibri" w:hAnsi="Calibri" w:cs="Arial"/>
        </w:rPr>
        <w:t>A completed copy of the final contract is made available to all signatories</w:t>
      </w:r>
    </w:p>
    <w:p w:rsidR="00F65364" w:rsidRDefault="00F65364" w:rsidP="00F65364">
      <w:pPr>
        <w:pStyle w:val="ListParagraph"/>
        <w:numPr>
          <w:ilvl w:val="0"/>
          <w:numId w:val="6"/>
        </w:numPr>
        <w:jc w:val="both"/>
        <w:rPr>
          <w:rFonts w:ascii="Calibri" w:hAnsi="Calibri" w:cs="Arial"/>
        </w:rPr>
      </w:pPr>
      <w:r>
        <w:rPr>
          <w:rFonts w:ascii="Calibri" w:hAnsi="Calibri" w:cs="Arial"/>
        </w:rPr>
        <w:t>The original copy of the signed contract is kept in a secure place within the corporate services department</w:t>
      </w:r>
    </w:p>
    <w:p w:rsidR="00F65364" w:rsidRDefault="00F65364" w:rsidP="00F65364">
      <w:pPr>
        <w:jc w:val="both"/>
        <w:rPr>
          <w:rFonts w:ascii="Calibri" w:hAnsi="Calibri" w:cs="Arial"/>
        </w:rPr>
      </w:pPr>
    </w:p>
    <w:p w:rsidR="00F65364" w:rsidRDefault="00F65364" w:rsidP="00F65364">
      <w:pPr>
        <w:jc w:val="both"/>
        <w:rPr>
          <w:rFonts w:ascii="Calibri" w:hAnsi="Calibri" w:cs="Arial"/>
        </w:rPr>
      </w:pPr>
      <w:r>
        <w:rPr>
          <w:rFonts w:ascii="Calibri" w:hAnsi="Calibri" w:cs="Arial"/>
        </w:rPr>
        <w:lastRenderedPageBreak/>
        <w:t>At a minimum, each Purchase of Service Agreement contract entered into by CLO will provide the following information:</w:t>
      </w:r>
    </w:p>
    <w:p w:rsidR="00F65364" w:rsidRDefault="00F65364" w:rsidP="00F65364">
      <w:pPr>
        <w:jc w:val="both"/>
        <w:rPr>
          <w:rFonts w:ascii="Calibri" w:hAnsi="Calibri" w:cs="Arial"/>
        </w:rPr>
      </w:pPr>
    </w:p>
    <w:p w:rsidR="00F65364" w:rsidRDefault="001278F1" w:rsidP="00F65364">
      <w:pPr>
        <w:pStyle w:val="ListParagraph"/>
        <w:numPr>
          <w:ilvl w:val="0"/>
          <w:numId w:val="7"/>
        </w:numPr>
        <w:jc w:val="both"/>
        <w:rPr>
          <w:rFonts w:ascii="Calibri" w:hAnsi="Calibri" w:cs="Arial"/>
        </w:rPr>
      </w:pPr>
      <w:r>
        <w:rPr>
          <w:rFonts w:ascii="Calibri" w:hAnsi="Calibri" w:cs="Arial"/>
        </w:rPr>
        <w:t>Nature of service</w:t>
      </w:r>
    </w:p>
    <w:p w:rsidR="001278F1" w:rsidRDefault="001278F1" w:rsidP="00F65364">
      <w:pPr>
        <w:pStyle w:val="ListParagraph"/>
        <w:numPr>
          <w:ilvl w:val="0"/>
          <w:numId w:val="7"/>
        </w:numPr>
        <w:jc w:val="both"/>
        <w:rPr>
          <w:rFonts w:ascii="Calibri" w:hAnsi="Calibri" w:cs="Arial"/>
        </w:rPr>
      </w:pPr>
      <w:r>
        <w:rPr>
          <w:rFonts w:ascii="Calibri" w:hAnsi="Calibri" w:cs="Arial"/>
        </w:rPr>
        <w:t>Anticipated outcomes</w:t>
      </w:r>
    </w:p>
    <w:p w:rsidR="001278F1" w:rsidRDefault="001278F1" w:rsidP="00F65364">
      <w:pPr>
        <w:pStyle w:val="ListParagraph"/>
        <w:numPr>
          <w:ilvl w:val="0"/>
          <w:numId w:val="7"/>
        </w:numPr>
        <w:jc w:val="both"/>
        <w:rPr>
          <w:rFonts w:ascii="Calibri" w:hAnsi="Calibri" w:cs="Arial"/>
        </w:rPr>
      </w:pPr>
      <w:r>
        <w:rPr>
          <w:rFonts w:ascii="Calibri" w:hAnsi="Calibri" w:cs="Arial"/>
        </w:rPr>
        <w:t>Reporting requirements</w:t>
      </w:r>
    </w:p>
    <w:p w:rsidR="001278F1" w:rsidRDefault="001278F1" w:rsidP="00F65364">
      <w:pPr>
        <w:pStyle w:val="ListParagraph"/>
        <w:numPr>
          <w:ilvl w:val="0"/>
          <w:numId w:val="7"/>
        </w:numPr>
        <w:jc w:val="both"/>
        <w:rPr>
          <w:rFonts w:ascii="Calibri" w:hAnsi="Calibri" w:cs="Arial"/>
        </w:rPr>
      </w:pPr>
      <w:r>
        <w:rPr>
          <w:rFonts w:ascii="Calibri" w:hAnsi="Calibri" w:cs="Arial"/>
        </w:rPr>
        <w:t>Financial obligation</w:t>
      </w:r>
    </w:p>
    <w:p w:rsidR="001278F1" w:rsidRDefault="001278F1" w:rsidP="001278F1">
      <w:pPr>
        <w:pStyle w:val="ListParagraph"/>
        <w:numPr>
          <w:ilvl w:val="0"/>
          <w:numId w:val="7"/>
        </w:numPr>
        <w:jc w:val="both"/>
        <w:rPr>
          <w:rFonts w:ascii="Calibri" w:hAnsi="Calibri" w:cs="Arial"/>
        </w:rPr>
      </w:pPr>
      <w:r w:rsidRPr="001278F1">
        <w:rPr>
          <w:rFonts w:ascii="Calibri" w:hAnsi="Calibri" w:cs="Arial"/>
        </w:rPr>
        <w:t>Period of time covered by the contract</w:t>
      </w:r>
      <w:r>
        <w:rPr>
          <w:rFonts w:ascii="Calibri" w:hAnsi="Calibri" w:cs="Arial"/>
        </w:rPr>
        <w:t xml:space="preserve"> (no contract will be established in perpetuity)</w:t>
      </w:r>
    </w:p>
    <w:p w:rsidR="001278F1" w:rsidRDefault="001278F1" w:rsidP="001278F1">
      <w:pPr>
        <w:pStyle w:val="ListParagraph"/>
        <w:numPr>
          <w:ilvl w:val="0"/>
          <w:numId w:val="7"/>
        </w:numPr>
        <w:jc w:val="both"/>
        <w:rPr>
          <w:rFonts w:ascii="Calibri" w:hAnsi="Calibri" w:cs="Arial"/>
        </w:rPr>
      </w:pPr>
      <w:r>
        <w:rPr>
          <w:rFonts w:ascii="Calibri" w:hAnsi="Calibri" w:cs="Arial"/>
        </w:rPr>
        <w:t>Invoicing procedure and payment schedule</w:t>
      </w:r>
    </w:p>
    <w:p w:rsidR="001278F1" w:rsidRDefault="001278F1" w:rsidP="001278F1">
      <w:pPr>
        <w:pStyle w:val="ListParagraph"/>
        <w:numPr>
          <w:ilvl w:val="0"/>
          <w:numId w:val="7"/>
        </w:numPr>
        <w:jc w:val="both"/>
        <w:rPr>
          <w:rFonts w:ascii="Calibri" w:hAnsi="Calibri" w:cs="Arial"/>
        </w:rPr>
      </w:pPr>
      <w:r>
        <w:rPr>
          <w:rFonts w:ascii="Calibri" w:hAnsi="Calibri" w:cs="Arial"/>
        </w:rPr>
        <w:t>Termination and escape clause</w:t>
      </w:r>
    </w:p>
    <w:p w:rsidR="001278F1" w:rsidRDefault="001278F1" w:rsidP="001278F1">
      <w:pPr>
        <w:pStyle w:val="ListParagraph"/>
        <w:numPr>
          <w:ilvl w:val="0"/>
          <w:numId w:val="7"/>
        </w:numPr>
        <w:jc w:val="both"/>
        <w:rPr>
          <w:rFonts w:ascii="Calibri" w:hAnsi="Calibri" w:cs="Arial"/>
        </w:rPr>
      </w:pPr>
      <w:r>
        <w:rPr>
          <w:rFonts w:ascii="Calibri" w:hAnsi="Calibri" w:cs="Arial"/>
        </w:rPr>
        <w:t>Name(s) of CLO staff with authority to act on CLO’s behalf in relation to the services provided and the service provider</w:t>
      </w:r>
    </w:p>
    <w:p w:rsidR="001278F1" w:rsidRDefault="001278F1" w:rsidP="001278F1">
      <w:pPr>
        <w:pStyle w:val="ListParagraph"/>
        <w:numPr>
          <w:ilvl w:val="0"/>
          <w:numId w:val="7"/>
        </w:numPr>
        <w:jc w:val="both"/>
        <w:rPr>
          <w:rFonts w:ascii="Calibri" w:hAnsi="Calibri" w:cs="Arial"/>
        </w:rPr>
      </w:pPr>
      <w:r>
        <w:rPr>
          <w:rFonts w:ascii="Calibri" w:hAnsi="Calibri" w:cs="Arial"/>
        </w:rPr>
        <w:t>Description of monitoring process</w:t>
      </w:r>
    </w:p>
    <w:p w:rsidR="001278F1" w:rsidRDefault="001278F1" w:rsidP="001278F1">
      <w:pPr>
        <w:pStyle w:val="ListParagraph"/>
        <w:numPr>
          <w:ilvl w:val="0"/>
          <w:numId w:val="7"/>
        </w:numPr>
        <w:jc w:val="both"/>
        <w:rPr>
          <w:rFonts w:ascii="Calibri" w:hAnsi="Calibri" w:cs="Arial"/>
        </w:rPr>
      </w:pPr>
      <w:r>
        <w:rPr>
          <w:rFonts w:ascii="Calibri" w:hAnsi="Calibri" w:cs="Arial"/>
        </w:rPr>
        <w:t>Confidentiality agreement</w:t>
      </w:r>
    </w:p>
    <w:p w:rsidR="001278F1" w:rsidRDefault="001278F1" w:rsidP="001278F1">
      <w:pPr>
        <w:pStyle w:val="ListParagraph"/>
        <w:numPr>
          <w:ilvl w:val="0"/>
          <w:numId w:val="7"/>
        </w:numPr>
        <w:jc w:val="both"/>
        <w:rPr>
          <w:rFonts w:ascii="Calibri" w:hAnsi="Calibri" w:cs="Arial"/>
        </w:rPr>
      </w:pPr>
      <w:r>
        <w:rPr>
          <w:rFonts w:ascii="Calibri" w:hAnsi="Calibri" w:cs="Arial"/>
        </w:rPr>
        <w:t>Warranty for completed services meeting the quality standards specified</w:t>
      </w:r>
    </w:p>
    <w:p w:rsidR="001278F1" w:rsidRPr="001278F1" w:rsidRDefault="001278F1" w:rsidP="001278F1">
      <w:pPr>
        <w:pStyle w:val="ListParagraph"/>
        <w:numPr>
          <w:ilvl w:val="0"/>
          <w:numId w:val="7"/>
        </w:numPr>
        <w:jc w:val="both"/>
        <w:rPr>
          <w:rFonts w:ascii="Calibri" w:hAnsi="Calibri" w:cs="Arial"/>
        </w:rPr>
      </w:pPr>
      <w:r>
        <w:rPr>
          <w:rFonts w:ascii="Calibri" w:hAnsi="Calibri" w:cs="Arial"/>
        </w:rPr>
        <w:t>Allowable expenses as per CLO’s Travel and Meals Reimbursement Guidelines</w:t>
      </w:r>
    </w:p>
    <w:p w:rsidR="00480DB5" w:rsidRDefault="00480DB5" w:rsidP="00344671">
      <w:pPr>
        <w:jc w:val="both"/>
        <w:rPr>
          <w:rFonts w:ascii="Calibri" w:hAnsi="Calibri" w:cs="Arial"/>
        </w:rPr>
      </w:pPr>
    </w:p>
    <w:p w:rsidR="009203C5" w:rsidRDefault="001278F1" w:rsidP="00344671">
      <w:pPr>
        <w:jc w:val="both"/>
        <w:rPr>
          <w:rFonts w:ascii="Calibri" w:hAnsi="Calibri" w:cs="Arial"/>
        </w:rPr>
      </w:pPr>
      <w:r>
        <w:rPr>
          <w:rFonts w:ascii="Calibri" w:hAnsi="Calibri" w:cs="Arial"/>
        </w:rPr>
        <w:t>All invoices must be reviewed and approved prior to payment by the staff authorized to sign. Authorization will include:</w:t>
      </w:r>
    </w:p>
    <w:p w:rsidR="001278F1" w:rsidRDefault="001278F1" w:rsidP="00344671">
      <w:pPr>
        <w:jc w:val="both"/>
        <w:rPr>
          <w:rFonts w:ascii="Calibri" w:hAnsi="Calibri" w:cs="Arial"/>
        </w:rPr>
      </w:pPr>
    </w:p>
    <w:p w:rsidR="001278F1" w:rsidRDefault="001278F1" w:rsidP="001278F1">
      <w:pPr>
        <w:pStyle w:val="ListParagraph"/>
        <w:numPr>
          <w:ilvl w:val="0"/>
          <w:numId w:val="8"/>
        </w:numPr>
        <w:jc w:val="both"/>
        <w:rPr>
          <w:rFonts w:ascii="Calibri" w:hAnsi="Calibri" w:cs="Arial"/>
        </w:rPr>
      </w:pPr>
      <w:r>
        <w:rPr>
          <w:rFonts w:ascii="Calibri" w:hAnsi="Calibri" w:cs="Arial"/>
        </w:rPr>
        <w:t>Date</w:t>
      </w:r>
      <w:r w:rsidR="001B3CEB">
        <w:rPr>
          <w:rFonts w:ascii="Calibri" w:hAnsi="Calibri" w:cs="Arial"/>
        </w:rPr>
        <w:t xml:space="preserve"> </w:t>
      </w:r>
      <w:r>
        <w:rPr>
          <w:rFonts w:ascii="Calibri" w:hAnsi="Calibri" w:cs="Arial"/>
        </w:rPr>
        <w:t>- Date of request</w:t>
      </w:r>
    </w:p>
    <w:p w:rsidR="001278F1" w:rsidRDefault="001278F1" w:rsidP="001278F1">
      <w:pPr>
        <w:pStyle w:val="ListParagraph"/>
        <w:numPr>
          <w:ilvl w:val="0"/>
          <w:numId w:val="8"/>
        </w:numPr>
        <w:jc w:val="both"/>
        <w:rPr>
          <w:rFonts w:ascii="Calibri" w:hAnsi="Calibri" w:cs="Arial"/>
        </w:rPr>
      </w:pPr>
      <w:r>
        <w:rPr>
          <w:rFonts w:ascii="Calibri" w:hAnsi="Calibri" w:cs="Arial"/>
        </w:rPr>
        <w:t>Completed By</w:t>
      </w:r>
      <w:r w:rsidR="001B3CEB">
        <w:rPr>
          <w:rFonts w:ascii="Calibri" w:hAnsi="Calibri" w:cs="Arial"/>
        </w:rPr>
        <w:t xml:space="preserve"> </w:t>
      </w:r>
      <w:r>
        <w:rPr>
          <w:rFonts w:ascii="Calibri" w:hAnsi="Calibri" w:cs="Arial"/>
        </w:rPr>
        <w:t>- Name of person completing the form</w:t>
      </w:r>
    </w:p>
    <w:p w:rsidR="001278F1" w:rsidRDefault="001278F1" w:rsidP="001278F1">
      <w:pPr>
        <w:pStyle w:val="ListParagraph"/>
        <w:numPr>
          <w:ilvl w:val="0"/>
          <w:numId w:val="8"/>
        </w:numPr>
        <w:jc w:val="both"/>
        <w:rPr>
          <w:rFonts w:ascii="Calibri" w:hAnsi="Calibri" w:cs="Arial"/>
        </w:rPr>
      </w:pPr>
      <w:r>
        <w:rPr>
          <w:rFonts w:ascii="Calibri" w:hAnsi="Calibri" w:cs="Arial"/>
        </w:rPr>
        <w:t>Payable to</w:t>
      </w:r>
      <w:r w:rsidR="001B3CEB">
        <w:rPr>
          <w:rFonts w:ascii="Calibri" w:hAnsi="Calibri" w:cs="Arial"/>
        </w:rPr>
        <w:t xml:space="preserve"> </w:t>
      </w:r>
      <w:r>
        <w:rPr>
          <w:rFonts w:ascii="Calibri" w:hAnsi="Calibri" w:cs="Arial"/>
        </w:rPr>
        <w:t>- Name and address of payee</w:t>
      </w:r>
    </w:p>
    <w:p w:rsidR="001278F1" w:rsidRDefault="001278F1" w:rsidP="001278F1">
      <w:pPr>
        <w:pStyle w:val="ListParagraph"/>
        <w:numPr>
          <w:ilvl w:val="0"/>
          <w:numId w:val="8"/>
        </w:numPr>
        <w:jc w:val="both"/>
        <w:rPr>
          <w:rFonts w:ascii="Calibri" w:hAnsi="Calibri" w:cs="Arial"/>
        </w:rPr>
      </w:pPr>
      <w:r>
        <w:rPr>
          <w:rFonts w:ascii="Calibri" w:hAnsi="Calibri" w:cs="Arial"/>
        </w:rPr>
        <w:t>Description</w:t>
      </w:r>
      <w:r w:rsidR="001B3CEB">
        <w:rPr>
          <w:rFonts w:ascii="Calibri" w:hAnsi="Calibri" w:cs="Arial"/>
        </w:rPr>
        <w:t xml:space="preserve"> - </w:t>
      </w:r>
      <w:r>
        <w:rPr>
          <w:rFonts w:ascii="Calibri" w:hAnsi="Calibri" w:cs="Arial"/>
        </w:rPr>
        <w:t>Reason for payment cross referenced to supporting details or documents and attached requisition</w:t>
      </w:r>
    </w:p>
    <w:p w:rsidR="001278F1" w:rsidRDefault="001278F1" w:rsidP="001278F1">
      <w:pPr>
        <w:pStyle w:val="ListParagraph"/>
        <w:numPr>
          <w:ilvl w:val="0"/>
          <w:numId w:val="8"/>
        </w:numPr>
        <w:jc w:val="both"/>
        <w:rPr>
          <w:rFonts w:ascii="Calibri" w:hAnsi="Calibri" w:cs="Arial"/>
        </w:rPr>
      </w:pPr>
      <w:r>
        <w:rPr>
          <w:rFonts w:ascii="Calibri" w:hAnsi="Calibri" w:cs="Arial"/>
        </w:rPr>
        <w:t xml:space="preserve">Coding section </w:t>
      </w:r>
      <w:r w:rsidR="001B3CEB">
        <w:rPr>
          <w:rFonts w:ascii="Calibri" w:hAnsi="Calibri" w:cs="Arial"/>
        </w:rPr>
        <w:t>-</w:t>
      </w:r>
      <w:r>
        <w:rPr>
          <w:rFonts w:ascii="Calibri" w:hAnsi="Calibri" w:cs="Arial"/>
        </w:rPr>
        <w:t xml:space="preserve"> Account code or codes and the corresponding amounts with taxes (PST and HST) identified separately</w:t>
      </w:r>
    </w:p>
    <w:p w:rsidR="001278F1" w:rsidRDefault="001278F1" w:rsidP="001278F1">
      <w:pPr>
        <w:pStyle w:val="ListParagraph"/>
        <w:numPr>
          <w:ilvl w:val="0"/>
          <w:numId w:val="8"/>
        </w:numPr>
        <w:jc w:val="both"/>
        <w:rPr>
          <w:rFonts w:ascii="Calibri" w:hAnsi="Calibri" w:cs="Arial"/>
        </w:rPr>
      </w:pPr>
      <w:r>
        <w:rPr>
          <w:rFonts w:ascii="Calibri" w:hAnsi="Calibri" w:cs="Arial"/>
        </w:rPr>
        <w:t>Amount</w:t>
      </w:r>
      <w:r w:rsidR="001B3CEB">
        <w:rPr>
          <w:rFonts w:ascii="Calibri" w:hAnsi="Calibri" w:cs="Arial"/>
        </w:rPr>
        <w:t xml:space="preserve"> </w:t>
      </w:r>
      <w:r>
        <w:rPr>
          <w:rFonts w:ascii="Calibri" w:hAnsi="Calibri" w:cs="Arial"/>
        </w:rPr>
        <w:t>- total amount of the cheque to be issued</w:t>
      </w:r>
    </w:p>
    <w:p w:rsidR="001278F1" w:rsidRDefault="001B3CEB" w:rsidP="001278F1">
      <w:pPr>
        <w:pStyle w:val="ListParagraph"/>
        <w:numPr>
          <w:ilvl w:val="0"/>
          <w:numId w:val="8"/>
        </w:numPr>
        <w:jc w:val="both"/>
        <w:rPr>
          <w:rFonts w:ascii="Calibri" w:hAnsi="Calibri" w:cs="Arial"/>
        </w:rPr>
      </w:pPr>
      <w:r>
        <w:rPr>
          <w:rFonts w:ascii="Calibri" w:hAnsi="Calibri" w:cs="Arial"/>
        </w:rPr>
        <w:t>Approved by - Authorized signature on purchase order</w:t>
      </w:r>
    </w:p>
    <w:p w:rsidR="001B3CEB" w:rsidRDefault="001B3CEB" w:rsidP="001278F1">
      <w:pPr>
        <w:pStyle w:val="ListParagraph"/>
        <w:numPr>
          <w:ilvl w:val="0"/>
          <w:numId w:val="8"/>
        </w:numPr>
        <w:jc w:val="both"/>
        <w:rPr>
          <w:rFonts w:ascii="Calibri" w:hAnsi="Calibri" w:cs="Arial"/>
        </w:rPr>
      </w:pPr>
      <w:r>
        <w:rPr>
          <w:rFonts w:ascii="Calibri" w:hAnsi="Calibri" w:cs="Arial"/>
        </w:rPr>
        <w:t>Special delivery instructions - Routing instructions</w:t>
      </w:r>
    </w:p>
    <w:p w:rsidR="001B3CEB" w:rsidRDefault="001B3CEB" w:rsidP="001278F1">
      <w:pPr>
        <w:pStyle w:val="ListParagraph"/>
        <w:numPr>
          <w:ilvl w:val="0"/>
          <w:numId w:val="8"/>
        </w:numPr>
        <w:jc w:val="both"/>
        <w:rPr>
          <w:rFonts w:ascii="Calibri" w:hAnsi="Calibri" w:cs="Arial"/>
        </w:rPr>
      </w:pPr>
      <w:r>
        <w:rPr>
          <w:rFonts w:ascii="Calibri" w:hAnsi="Calibri" w:cs="Arial"/>
        </w:rPr>
        <w:t>Date required – Date cheque is required if different from regular cheque run</w:t>
      </w:r>
    </w:p>
    <w:p w:rsidR="001B3CEB" w:rsidRDefault="001B3CEB" w:rsidP="001B3CEB">
      <w:pPr>
        <w:jc w:val="both"/>
        <w:rPr>
          <w:rFonts w:ascii="Calibri" w:hAnsi="Calibri" w:cs="Arial"/>
        </w:rPr>
      </w:pPr>
    </w:p>
    <w:p w:rsidR="001B3CEB" w:rsidRDefault="001B3CEB" w:rsidP="001B3CEB">
      <w:pPr>
        <w:jc w:val="both"/>
        <w:rPr>
          <w:rFonts w:ascii="Calibri" w:hAnsi="Calibri" w:cs="Arial"/>
          <w:b/>
        </w:rPr>
      </w:pPr>
      <w:r w:rsidRPr="001B3CEB">
        <w:rPr>
          <w:rFonts w:ascii="Calibri" w:hAnsi="Calibri" w:cs="Arial"/>
          <w:b/>
        </w:rPr>
        <w:t>Procurement Record Retention</w:t>
      </w:r>
    </w:p>
    <w:p w:rsidR="001B3CEB" w:rsidRDefault="001B3CEB" w:rsidP="001B3CEB">
      <w:pPr>
        <w:jc w:val="both"/>
        <w:rPr>
          <w:rFonts w:ascii="Calibri" w:hAnsi="Calibri" w:cs="Arial"/>
          <w:b/>
        </w:rPr>
      </w:pPr>
    </w:p>
    <w:p w:rsidR="001B3CEB" w:rsidRDefault="001B3CEB" w:rsidP="001B3CEB">
      <w:pPr>
        <w:jc w:val="both"/>
        <w:rPr>
          <w:rFonts w:ascii="Calibri" w:hAnsi="Calibri" w:cs="Arial"/>
        </w:rPr>
      </w:pPr>
      <w:r>
        <w:rPr>
          <w:rFonts w:ascii="Calibri" w:hAnsi="Calibri" w:cs="Arial"/>
        </w:rPr>
        <w:t>CLO will handle, store and maintain vendor’s confidential and sensitive information in an appropriate legal manner.</w:t>
      </w:r>
    </w:p>
    <w:p w:rsidR="001B3CEB" w:rsidRDefault="001B3CEB" w:rsidP="001B3CEB">
      <w:pPr>
        <w:jc w:val="both"/>
        <w:rPr>
          <w:rFonts w:ascii="Calibri" w:hAnsi="Calibri" w:cs="Arial"/>
        </w:rPr>
      </w:pPr>
    </w:p>
    <w:p w:rsidR="001B3CEB" w:rsidRPr="001B3CEB" w:rsidRDefault="001B3CEB" w:rsidP="001B3CEB">
      <w:pPr>
        <w:jc w:val="both"/>
        <w:rPr>
          <w:rFonts w:ascii="Calibri" w:hAnsi="Calibri" w:cs="Arial"/>
        </w:rPr>
      </w:pPr>
      <w:r>
        <w:rPr>
          <w:rFonts w:ascii="Calibri" w:hAnsi="Calibri" w:cs="Arial"/>
        </w:rPr>
        <w:t xml:space="preserve">CLO will conduct procurement activities according to the law in Ontario, including contract law, the law of competitive processes, privacy legislation, accessibility legislation and any other legislation as may be applicable. </w:t>
      </w:r>
    </w:p>
    <w:p w:rsidR="001B3CEB" w:rsidRPr="001B3CEB" w:rsidRDefault="001B3CEB" w:rsidP="001B3CEB">
      <w:pPr>
        <w:jc w:val="both"/>
        <w:rPr>
          <w:rFonts w:ascii="Calibri" w:hAnsi="Calibri" w:cs="Arial"/>
        </w:rPr>
      </w:pPr>
    </w:p>
    <w:p w:rsidR="001278F1" w:rsidRPr="001278F1" w:rsidRDefault="001278F1" w:rsidP="001278F1">
      <w:pPr>
        <w:jc w:val="both"/>
        <w:rPr>
          <w:rFonts w:ascii="Calibri" w:hAnsi="Calibri" w:cs="Arial"/>
        </w:rPr>
      </w:pPr>
    </w:p>
    <w:p w:rsidR="009203C5" w:rsidRPr="009203C5" w:rsidRDefault="009203C5" w:rsidP="00344671">
      <w:pPr>
        <w:jc w:val="both"/>
        <w:rPr>
          <w:rFonts w:ascii="Calibri" w:hAnsi="Calibri" w:cs="Arial"/>
        </w:rPr>
      </w:pPr>
    </w:p>
    <w:p w:rsidR="00A317A7" w:rsidRPr="00A317A7" w:rsidRDefault="00A317A7" w:rsidP="00A317A7">
      <w:pPr>
        <w:jc w:val="both"/>
        <w:rPr>
          <w:rFonts w:ascii="Calibri" w:hAnsi="Calibri" w:cs="Arial"/>
          <w:b/>
        </w:rPr>
      </w:pPr>
      <w:r w:rsidRPr="00A317A7">
        <w:rPr>
          <w:rFonts w:ascii="Calibri" w:hAnsi="Calibri" w:cs="Arial"/>
          <w:b/>
        </w:rPr>
        <w:t>Approved by:</w:t>
      </w:r>
    </w:p>
    <w:p w:rsidR="00A317A7" w:rsidRPr="00A317A7" w:rsidRDefault="00A317A7" w:rsidP="00A317A7">
      <w:pPr>
        <w:jc w:val="both"/>
        <w:rPr>
          <w:rFonts w:ascii="Calibri" w:hAnsi="Calibri" w:cs="Arial"/>
          <w:b/>
        </w:rPr>
      </w:pPr>
      <w:r w:rsidRPr="00A317A7">
        <w:rPr>
          <w:rFonts w:ascii="Calibri" w:hAnsi="Calibri" w:cs="Arial"/>
          <w:b/>
        </w:rPr>
        <w:tab/>
      </w:r>
    </w:p>
    <w:p w:rsidR="00A317A7" w:rsidRPr="00A317A7" w:rsidRDefault="00A317A7" w:rsidP="00A317A7">
      <w:pPr>
        <w:jc w:val="both"/>
        <w:rPr>
          <w:rFonts w:ascii="Calibri" w:hAnsi="Calibri" w:cs="Arial"/>
        </w:rPr>
      </w:pPr>
      <w:r w:rsidRPr="00A317A7">
        <w:rPr>
          <w:rFonts w:ascii="Calibri" w:eastAsiaTheme="minorHAnsi" w:hAnsi="Calibri" w:cs="Arial"/>
          <w:b/>
          <w:i/>
          <w:noProof/>
          <w:sz w:val="22"/>
          <w:szCs w:val="22"/>
        </w:rPr>
        <w:drawing>
          <wp:inline distT="0" distB="0" distL="0" distR="0" wp14:anchorId="049229F6" wp14:editId="7660838D">
            <wp:extent cx="1752600" cy="628650"/>
            <wp:effectExtent l="0" t="0" r="0" b="0"/>
            <wp:docPr id="5" name="Picture 5" descr="Alex digital electronic signa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 digital electronic signa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628650"/>
                    </a:xfrm>
                    <a:prstGeom prst="rect">
                      <a:avLst/>
                    </a:prstGeom>
                    <a:noFill/>
                    <a:ln>
                      <a:noFill/>
                    </a:ln>
                  </pic:spPr>
                </pic:pic>
              </a:graphicData>
            </a:graphic>
          </wp:inline>
        </w:drawing>
      </w:r>
      <w:r w:rsidRPr="00A317A7">
        <w:rPr>
          <w:noProof/>
          <w:lang w:val="en-CA" w:eastAsia="en-CA"/>
        </w:rPr>
        <w:tab/>
      </w:r>
      <w:r w:rsidRPr="00A317A7">
        <w:rPr>
          <w:noProof/>
          <w:lang w:val="en-CA" w:eastAsia="en-CA"/>
        </w:rPr>
        <w:tab/>
      </w:r>
      <w:r w:rsidRPr="00A317A7">
        <w:rPr>
          <w:noProof/>
          <w:lang w:val="en-CA" w:eastAsia="en-CA"/>
        </w:rPr>
        <w:tab/>
        <w:t xml:space="preserve">         April 11, 2022</w:t>
      </w:r>
    </w:p>
    <w:p w:rsidR="00A317A7" w:rsidRPr="00A317A7" w:rsidRDefault="00A317A7" w:rsidP="00A317A7">
      <w:pPr>
        <w:jc w:val="both"/>
        <w:rPr>
          <w:rFonts w:ascii="Calibri" w:hAnsi="Calibri" w:cs="Arial"/>
          <w:b/>
        </w:rPr>
      </w:pPr>
      <w:r w:rsidRPr="00A317A7">
        <w:rPr>
          <w:rFonts w:ascii="Calibri" w:hAnsi="Calibri" w:cs="Arial"/>
          <w:b/>
        </w:rPr>
        <w:t>_______________________</w:t>
      </w:r>
      <w:r w:rsidRPr="00A317A7">
        <w:rPr>
          <w:rFonts w:ascii="Calibri" w:hAnsi="Calibri" w:cs="Arial"/>
          <w:b/>
        </w:rPr>
        <w:tab/>
      </w:r>
      <w:r w:rsidRPr="00A317A7">
        <w:rPr>
          <w:rFonts w:ascii="Calibri" w:hAnsi="Calibri" w:cs="Arial"/>
          <w:b/>
        </w:rPr>
        <w:tab/>
      </w:r>
      <w:r w:rsidRPr="00A317A7">
        <w:rPr>
          <w:rFonts w:ascii="Calibri" w:hAnsi="Calibri" w:cs="Arial"/>
          <w:b/>
        </w:rPr>
        <w:tab/>
        <w:t>______________________</w:t>
      </w:r>
    </w:p>
    <w:p w:rsidR="00A317A7" w:rsidRPr="00A317A7" w:rsidRDefault="00A317A7" w:rsidP="00A317A7">
      <w:pPr>
        <w:jc w:val="both"/>
        <w:rPr>
          <w:rFonts w:ascii="Calibri" w:hAnsi="Calibri" w:cs="Arial"/>
          <w:b/>
        </w:rPr>
      </w:pPr>
      <w:r w:rsidRPr="00A317A7">
        <w:rPr>
          <w:rFonts w:ascii="Calibri" w:hAnsi="Calibri" w:cs="Arial"/>
          <w:b/>
        </w:rPr>
        <w:t xml:space="preserve">      Executive Director</w:t>
      </w:r>
      <w:r w:rsidRPr="00A317A7">
        <w:rPr>
          <w:rFonts w:ascii="Calibri" w:hAnsi="Calibri" w:cs="Arial"/>
          <w:b/>
        </w:rPr>
        <w:tab/>
      </w:r>
      <w:r w:rsidRPr="00A317A7">
        <w:rPr>
          <w:rFonts w:ascii="Calibri" w:hAnsi="Calibri" w:cs="Arial"/>
          <w:b/>
        </w:rPr>
        <w:tab/>
      </w:r>
      <w:r w:rsidRPr="00A317A7">
        <w:rPr>
          <w:rFonts w:ascii="Calibri" w:hAnsi="Calibri" w:cs="Arial"/>
          <w:b/>
        </w:rPr>
        <w:tab/>
      </w:r>
      <w:r w:rsidRPr="00A317A7">
        <w:rPr>
          <w:rFonts w:ascii="Calibri" w:hAnsi="Calibri" w:cs="Arial"/>
          <w:b/>
        </w:rPr>
        <w:tab/>
      </w:r>
      <w:r w:rsidRPr="00A317A7">
        <w:rPr>
          <w:rFonts w:ascii="Calibri" w:hAnsi="Calibri" w:cs="Arial"/>
          <w:b/>
        </w:rPr>
        <w:tab/>
        <w:t xml:space="preserve">        Date</w:t>
      </w:r>
    </w:p>
    <w:p w:rsidR="00A317A7" w:rsidRPr="00A317A7" w:rsidRDefault="00A317A7" w:rsidP="00A317A7">
      <w:pPr>
        <w:jc w:val="both"/>
        <w:rPr>
          <w:rFonts w:ascii="Calibri" w:hAnsi="Calibri" w:cs="Arial"/>
          <w:b/>
        </w:rPr>
      </w:pPr>
    </w:p>
    <w:p w:rsidR="00A317A7" w:rsidRPr="00A317A7" w:rsidRDefault="00A317A7" w:rsidP="00A317A7">
      <w:pPr>
        <w:jc w:val="both"/>
        <w:rPr>
          <w:b/>
        </w:rPr>
      </w:pPr>
      <w:r w:rsidRPr="00A317A7">
        <w:rPr>
          <w:rFonts w:ascii="Calibri" w:eastAsiaTheme="minorHAnsi" w:hAnsi="Calibri" w:cs="Arial"/>
          <w:b/>
          <w:noProof/>
          <w:sz w:val="22"/>
          <w:szCs w:val="22"/>
        </w:rPr>
        <w:drawing>
          <wp:inline distT="0" distB="0" distL="0" distR="0" wp14:anchorId="6FA3B979" wp14:editId="770F3D88">
            <wp:extent cx="1752600" cy="628650"/>
            <wp:effectExtent l="0" t="0" r="0" b="0"/>
            <wp:docPr id="4" name="Picture 4"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28650"/>
                    </a:xfrm>
                    <a:prstGeom prst="rect">
                      <a:avLst/>
                    </a:prstGeom>
                    <a:noFill/>
                    <a:ln>
                      <a:noFill/>
                    </a:ln>
                  </pic:spPr>
                </pic:pic>
              </a:graphicData>
            </a:graphic>
          </wp:inline>
        </w:drawing>
      </w:r>
      <w:r w:rsidRPr="00A317A7">
        <w:rPr>
          <w:rFonts w:ascii="Calibri" w:hAnsi="Calibri" w:cs="Arial"/>
          <w:b/>
        </w:rPr>
        <w:tab/>
      </w:r>
      <w:r w:rsidRPr="00A317A7">
        <w:rPr>
          <w:rFonts w:ascii="Calibri" w:hAnsi="Calibri" w:cs="Arial"/>
          <w:b/>
        </w:rPr>
        <w:tab/>
      </w:r>
      <w:r w:rsidRPr="00A317A7">
        <w:rPr>
          <w:rFonts w:ascii="Calibri" w:hAnsi="Calibri" w:cs="Arial"/>
          <w:b/>
        </w:rPr>
        <w:tab/>
        <w:t xml:space="preserve">         </w:t>
      </w:r>
      <w:r w:rsidRPr="00A317A7">
        <w:t>April 11, 2022</w:t>
      </w:r>
    </w:p>
    <w:p w:rsidR="00A317A7" w:rsidRPr="00A317A7" w:rsidRDefault="00A317A7" w:rsidP="00A317A7">
      <w:pPr>
        <w:jc w:val="both"/>
        <w:rPr>
          <w:rFonts w:ascii="Calibri" w:hAnsi="Calibri" w:cs="Arial"/>
          <w:b/>
        </w:rPr>
      </w:pPr>
      <w:r w:rsidRPr="00A317A7">
        <w:rPr>
          <w:rFonts w:ascii="Calibri" w:hAnsi="Calibri" w:cs="Arial"/>
          <w:b/>
        </w:rPr>
        <w:t>_______________________</w:t>
      </w:r>
      <w:r w:rsidRPr="00A317A7">
        <w:rPr>
          <w:rFonts w:ascii="Calibri" w:hAnsi="Calibri" w:cs="Arial"/>
          <w:b/>
        </w:rPr>
        <w:tab/>
      </w:r>
      <w:r w:rsidRPr="00A317A7">
        <w:rPr>
          <w:rFonts w:ascii="Calibri" w:hAnsi="Calibri" w:cs="Arial"/>
          <w:b/>
        </w:rPr>
        <w:tab/>
      </w:r>
      <w:r w:rsidRPr="00A317A7">
        <w:rPr>
          <w:rFonts w:ascii="Calibri" w:hAnsi="Calibri" w:cs="Arial"/>
          <w:b/>
        </w:rPr>
        <w:tab/>
        <w:t>______________________</w:t>
      </w:r>
    </w:p>
    <w:p w:rsidR="00A317A7" w:rsidRPr="00A317A7" w:rsidRDefault="00A317A7" w:rsidP="00A317A7">
      <w:pPr>
        <w:jc w:val="both"/>
        <w:rPr>
          <w:rFonts w:ascii="Calibri" w:hAnsi="Calibri"/>
        </w:rPr>
      </w:pPr>
      <w:r w:rsidRPr="00A317A7">
        <w:rPr>
          <w:rFonts w:ascii="Calibri" w:hAnsi="Calibri" w:cs="Arial"/>
          <w:b/>
        </w:rPr>
        <w:t xml:space="preserve">      Board President</w:t>
      </w:r>
      <w:r w:rsidRPr="00A317A7">
        <w:rPr>
          <w:rFonts w:ascii="Calibri" w:hAnsi="Calibri" w:cs="Arial"/>
          <w:b/>
        </w:rPr>
        <w:tab/>
      </w:r>
      <w:r w:rsidRPr="00A317A7">
        <w:rPr>
          <w:rFonts w:ascii="Calibri" w:hAnsi="Calibri" w:cs="Arial"/>
          <w:b/>
        </w:rPr>
        <w:tab/>
      </w:r>
      <w:r w:rsidRPr="00A317A7">
        <w:rPr>
          <w:rFonts w:ascii="Calibri" w:hAnsi="Calibri" w:cs="Arial"/>
          <w:b/>
        </w:rPr>
        <w:tab/>
      </w:r>
      <w:r w:rsidRPr="00A317A7">
        <w:rPr>
          <w:rFonts w:ascii="Calibri" w:hAnsi="Calibri" w:cs="Arial"/>
          <w:b/>
        </w:rPr>
        <w:tab/>
      </w:r>
      <w:r w:rsidRPr="00A317A7">
        <w:rPr>
          <w:rFonts w:ascii="Calibri" w:hAnsi="Calibri" w:cs="Arial"/>
          <w:b/>
        </w:rPr>
        <w:tab/>
        <w:t xml:space="preserve">        Date</w:t>
      </w:r>
    </w:p>
    <w:p w:rsidR="002B1CDD" w:rsidRPr="00344671" w:rsidRDefault="002B1CDD" w:rsidP="00A317A7">
      <w:pPr>
        <w:jc w:val="both"/>
        <w:rPr>
          <w:rFonts w:ascii="Calibri" w:hAnsi="Calibri"/>
        </w:rPr>
      </w:pPr>
      <w:bookmarkStart w:id="0" w:name="_GoBack"/>
      <w:bookmarkEnd w:id="0"/>
    </w:p>
    <w:sectPr w:rsidR="002B1CDD" w:rsidRPr="00344671" w:rsidSect="00D32E9C">
      <w:headerReference w:type="default" r:id="rId9"/>
      <w:footerReference w:type="default" r:id="rId10"/>
      <w:headerReference w:type="first" r:id="rId11"/>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04" w:rsidRDefault="00D85904">
      <w:r>
        <w:separator/>
      </w:r>
    </w:p>
  </w:endnote>
  <w:endnote w:type="continuationSeparator" w:id="0">
    <w:p w:rsidR="00D85904" w:rsidRDefault="00D8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1C" w:rsidRDefault="00D94E1C">
    <w:pPr>
      <w:pStyle w:val="Footer"/>
      <w:jc w:val="right"/>
    </w:pPr>
    <w:r>
      <w:t xml:space="preserve">Page </w:t>
    </w:r>
    <w:r>
      <w:rPr>
        <w:b/>
      </w:rPr>
      <w:fldChar w:fldCharType="begin"/>
    </w:r>
    <w:r>
      <w:rPr>
        <w:b/>
      </w:rPr>
      <w:instrText xml:space="preserve"> PAGE </w:instrText>
    </w:r>
    <w:r>
      <w:rPr>
        <w:b/>
      </w:rPr>
      <w:fldChar w:fldCharType="separate"/>
    </w:r>
    <w:r w:rsidR="00A317A7">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A317A7">
      <w:rPr>
        <w:b/>
        <w:noProof/>
      </w:rPr>
      <w:t>5</w:t>
    </w:r>
    <w:r>
      <w:rPr>
        <w:b/>
      </w:rPr>
      <w:fldChar w:fldCharType="end"/>
    </w:r>
  </w:p>
  <w:p w:rsidR="00D94E1C" w:rsidRPr="00344671" w:rsidRDefault="00D94E1C" w:rsidP="00344671">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04" w:rsidRDefault="00D85904">
      <w:r>
        <w:separator/>
      </w:r>
    </w:p>
  </w:footnote>
  <w:footnote w:type="continuationSeparator" w:id="0">
    <w:p w:rsidR="00D85904" w:rsidRDefault="00D85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1C" w:rsidRDefault="004C387F">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2743200</wp:posOffset>
              </wp:positionH>
              <wp:positionV relativeFrom="paragraph">
                <wp:posOffset>7620</wp:posOffset>
              </wp:positionV>
              <wp:extent cx="2628900" cy="4572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94E1C" w:rsidRPr="00295121" w:rsidRDefault="00FF1B1E">
                          <w:r>
                            <w:rPr>
                              <w:rFonts w:ascii="Arial" w:hAnsi="Arial" w:cs="Arial"/>
                              <w:b/>
                              <w:sz w:val="28"/>
                              <w:szCs w:val="22"/>
                            </w:rPr>
                            <w:t>Financial</w:t>
                          </w:r>
                          <w:r w:rsidR="00D94E1C" w:rsidRPr="00295121">
                            <w:rPr>
                              <w:rFonts w:ascii="Arial" w:hAnsi="Arial" w:cs="Arial"/>
                              <w:b/>
                              <w:sz w:val="28"/>
                              <w:szCs w:val="22"/>
                            </w:rPr>
                            <w:t xml:space="preserve">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in;margin-top:.6pt;width:20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" filled="f" stroked="f" strokeweight=".25pt">
              <v:textbox>
                <w:txbxContent>
                  <w:p w:rsidR="00D94E1C" w:rsidRPr="00295121" w:rsidRDefault="00FF1B1E">
                    <w:r>
                      <w:rPr>
                        <w:rFonts w:ascii="Arial" w:hAnsi="Arial" w:cs="Arial"/>
                        <w:b/>
                        <w:sz w:val="28"/>
                        <w:szCs w:val="22"/>
                      </w:rPr>
                      <w:t>Financial</w:t>
                    </w:r>
                    <w:r w:rsidR="00D94E1C" w:rsidRPr="00295121">
                      <w:rPr>
                        <w:rFonts w:ascii="Arial" w:hAnsi="Arial" w:cs="Arial"/>
                        <w:b/>
                        <w:sz w:val="28"/>
                        <w:szCs w:val="22"/>
                      </w:rPr>
                      <w:t xml:space="preserve"> Manual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E1C" w:rsidRDefault="004C387F" w:rsidP="00D32E9C">
    <w:pPr>
      <w:pStyle w:val="Header"/>
    </w:pPr>
    <w:r>
      <w:rPr>
        <w:noProof/>
      </w:rPr>
      <w:drawing>
        <wp:inline distT="0" distB="0" distL="0" distR="0">
          <wp:extent cx="2152650" cy="542925"/>
          <wp:effectExtent l="0" t="0" r="0" b="0"/>
          <wp:docPr id="1" name="Picture 1" descr="cl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42925"/>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7620</wp:posOffset>
              </wp:positionV>
              <wp:extent cx="2628900" cy="457200"/>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D94E1C" w:rsidRDefault="003015D8" w:rsidP="00D32E9C">
                          <w:r>
                            <w:rPr>
                              <w:rFonts w:ascii="Arial" w:hAnsi="Arial" w:cs="Arial"/>
                              <w:b/>
                              <w:sz w:val="28"/>
                              <w:szCs w:val="22"/>
                            </w:rPr>
                            <w:t>Financial 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in;margin-top:.6pt;width:20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" filled="f" stroked="f" strokeweight=".25pt">
              <v:textbox>
                <w:txbxContent>
                  <w:p w:rsidR="00D94E1C" w:rsidRDefault="003015D8" w:rsidP="00D32E9C">
                    <w:r>
                      <w:rPr>
                        <w:rFonts w:ascii="Arial" w:hAnsi="Arial" w:cs="Arial"/>
                        <w:b/>
                        <w:sz w:val="28"/>
                        <w:szCs w:val="22"/>
                      </w:rPr>
                      <w:t>Financial Manual</w:t>
                    </w:r>
                  </w:p>
                </w:txbxContent>
              </v:textbox>
            </v:shape>
          </w:pict>
        </mc:Fallback>
      </mc:AlternateContent>
    </w:r>
  </w:p>
  <w:p w:rsidR="00D94E1C" w:rsidRDefault="00D94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8726F"/>
    <w:multiLevelType w:val="hybridMultilevel"/>
    <w:tmpl w:val="94389E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D0F91"/>
    <w:multiLevelType w:val="hybridMultilevel"/>
    <w:tmpl w:val="DCF4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A5935"/>
    <w:multiLevelType w:val="hybridMultilevel"/>
    <w:tmpl w:val="0760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43C3F"/>
    <w:multiLevelType w:val="hybridMultilevel"/>
    <w:tmpl w:val="375E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E7BEC"/>
    <w:multiLevelType w:val="hybridMultilevel"/>
    <w:tmpl w:val="A006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70F3C"/>
    <w:multiLevelType w:val="hybridMultilevel"/>
    <w:tmpl w:val="48F2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120C6"/>
    <w:multiLevelType w:val="hybridMultilevel"/>
    <w:tmpl w:val="0B2262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05E247F"/>
    <w:multiLevelType w:val="hybridMultilevel"/>
    <w:tmpl w:val="95C0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5"/>
  </w:num>
  <w:num w:numId="6">
    <w:abstractNumId w:val="4"/>
  </w:num>
  <w:num w:numId="7">
    <w:abstractNumId w:val="3"/>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63"/>
    <w:rsid w:val="0000011E"/>
    <w:rsid w:val="000230EB"/>
    <w:rsid w:val="00063B16"/>
    <w:rsid w:val="000A2114"/>
    <w:rsid w:val="000D66CF"/>
    <w:rsid w:val="000F276E"/>
    <w:rsid w:val="001066E9"/>
    <w:rsid w:val="00113BD0"/>
    <w:rsid w:val="00122D46"/>
    <w:rsid w:val="001278F1"/>
    <w:rsid w:val="001309A0"/>
    <w:rsid w:val="00131757"/>
    <w:rsid w:val="00190805"/>
    <w:rsid w:val="001A0716"/>
    <w:rsid w:val="001B3CEB"/>
    <w:rsid w:val="001C24C2"/>
    <w:rsid w:val="001C2CD1"/>
    <w:rsid w:val="001C7082"/>
    <w:rsid w:val="001E4E9A"/>
    <w:rsid w:val="002040C2"/>
    <w:rsid w:val="00221315"/>
    <w:rsid w:val="00221BFC"/>
    <w:rsid w:val="00222063"/>
    <w:rsid w:val="00235BEE"/>
    <w:rsid w:val="002772EA"/>
    <w:rsid w:val="0028113B"/>
    <w:rsid w:val="002848DA"/>
    <w:rsid w:val="00284FE3"/>
    <w:rsid w:val="00292399"/>
    <w:rsid w:val="00292863"/>
    <w:rsid w:val="00295121"/>
    <w:rsid w:val="0029668E"/>
    <w:rsid w:val="002A4444"/>
    <w:rsid w:val="002B1CDD"/>
    <w:rsid w:val="002B4944"/>
    <w:rsid w:val="002D33D6"/>
    <w:rsid w:val="002E6AE6"/>
    <w:rsid w:val="003015D8"/>
    <w:rsid w:val="00315C8A"/>
    <w:rsid w:val="0033592D"/>
    <w:rsid w:val="00344671"/>
    <w:rsid w:val="00374B6F"/>
    <w:rsid w:val="00382FAA"/>
    <w:rsid w:val="00390721"/>
    <w:rsid w:val="003A1188"/>
    <w:rsid w:val="003A228B"/>
    <w:rsid w:val="003C47D3"/>
    <w:rsid w:val="003C4D42"/>
    <w:rsid w:val="003C78A1"/>
    <w:rsid w:val="003D66CD"/>
    <w:rsid w:val="003F1819"/>
    <w:rsid w:val="00413E92"/>
    <w:rsid w:val="00437174"/>
    <w:rsid w:val="00437990"/>
    <w:rsid w:val="00447981"/>
    <w:rsid w:val="00480DB5"/>
    <w:rsid w:val="004A70BE"/>
    <w:rsid w:val="004C387F"/>
    <w:rsid w:val="004D0860"/>
    <w:rsid w:val="004D4463"/>
    <w:rsid w:val="004E276A"/>
    <w:rsid w:val="004E3594"/>
    <w:rsid w:val="004E5BBC"/>
    <w:rsid w:val="004F1265"/>
    <w:rsid w:val="005022A7"/>
    <w:rsid w:val="00511102"/>
    <w:rsid w:val="00544F4F"/>
    <w:rsid w:val="005659F1"/>
    <w:rsid w:val="005706C5"/>
    <w:rsid w:val="005737B7"/>
    <w:rsid w:val="005A16C2"/>
    <w:rsid w:val="005D423C"/>
    <w:rsid w:val="00602685"/>
    <w:rsid w:val="00607322"/>
    <w:rsid w:val="006300DF"/>
    <w:rsid w:val="00647955"/>
    <w:rsid w:val="0065411C"/>
    <w:rsid w:val="00665C74"/>
    <w:rsid w:val="006822CB"/>
    <w:rsid w:val="006853BF"/>
    <w:rsid w:val="00697CB7"/>
    <w:rsid w:val="006A30C3"/>
    <w:rsid w:val="006D6407"/>
    <w:rsid w:val="006E1CDA"/>
    <w:rsid w:val="007226DF"/>
    <w:rsid w:val="00730872"/>
    <w:rsid w:val="00752556"/>
    <w:rsid w:val="00756270"/>
    <w:rsid w:val="0076112C"/>
    <w:rsid w:val="00763F56"/>
    <w:rsid w:val="00783DE4"/>
    <w:rsid w:val="00795E74"/>
    <w:rsid w:val="007F2079"/>
    <w:rsid w:val="0083720A"/>
    <w:rsid w:val="00845D1C"/>
    <w:rsid w:val="008517AD"/>
    <w:rsid w:val="0086024A"/>
    <w:rsid w:val="00871272"/>
    <w:rsid w:val="0089566D"/>
    <w:rsid w:val="008C2585"/>
    <w:rsid w:val="008D2544"/>
    <w:rsid w:val="008D69B1"/>
    <w:rsid w:val="009172E8"/>
    <w:rsid w:val="009203C5"/>
    <w:rsid w:val="00931440"/>
    <w:rsid w:val="009409C8"/>
    <w:rsid w:val="00970768"/>
    <w:rsid w:val="00973528"/>
    <w:rsid w:val="009836E0"/>
    <w:rsid w:val="00994E0F"/>
    <w:rsid w:val="009B3F50"/>
    <w:rsid w:val="009D3699"/>
    <w:rsid w:val="009F69A7"/>
    <w:rsid w:val="00A0251B"/>
    <w:rsid w:val="00A02F79"/>
    <w:rsid w:val="00A317A7"/>
    <w:rsid w:val="00A626E6"/>
    <w:rsid w:val="00A949DC"/>
    <w:rsid w:val="00AE4F9F"/>
    <w:rsid w:val="00AF2F96"/>
    <w:rsid w:val="00B0607E"/>
    <w:rsid w:val="00B061CE"/>
    <w:rsid w:val="00B143E1"/>
    <w:rsid w:val="00B20D12"/>
    <w:rsid w:val="00B257D2"/>
    <w:rsid w:val="00B27449"/>
    <w:rsid w:val="00B31D74"/>
    <w:rsid w:val="00BD0909"/>
    <w:rsid w:val="00BD1A99"/>
    <w:rsid w:val="00BE4C08"/>
    <w:rsid w:val="00C0712B"/>
    <w:rsid w:val="00C22E99"/>
    <w:rsid w:val="00C308BD"/>
    <w:rsid w:val="00C3122D"/>
    <w:rsid w:val="00C452CB"/>
    <w:rsid w:val="00C84278"/>
    <w:rsid w:val="00CF5DCB"/>
    <w:rsid w:val="00D13809"/>
    <w:rsid w:val="00D32C66"/>
    <w:rsid w:val="00D32E9C"/>
    <w:rsid w:val="00D52BBF"/>
    <w:rsid w:val="00D85904"/>
    <w:rsid w:val="00D9355A"/>
    <w:rsid w:val="00D94E1C"/>
    <w:rsid w:val="00DA3F1C"/>
    <w:rsid w:val="00DC3EB1"/>
    <w:rsid w:val="00DF7881"/>
    <w:rsid w:val="00E262CC"/>
    <w:rsid w:val="00E31048"/>
    <w:rsid w:val="00E56E01"/>
    <w:rsid w:val="00E8676F"/>
    <w:rsid w:val="00EA0DD1"/>
    <w:rsid w:val="00EA5610"/>
    <w:rsid w:val="00EF34D3"/>
    <w:rsid w:val="00F24EFF"/>
    <w:rsid w:val="00F25824"/>
    <w:rsid w:val="00F40D22"/>
    <w:rsid w:val="00F63A46"/>
    <w:rsid w:val="00F65364"/>
    <w:rsid w:val="00F749C8"/>
    <w:rsid w:val="00FC6CBD"/>
    <w:rsid w:val="00FE6218"/>
    <w:rsid w:val="00FF1B1E"/>
    <w:rsid w:val="00FF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1290E3E"/>
  <w15:chartTrackingRefBased/>
  <w15:docId w15:val="{E62FB80F-6E7A-4D4F-89C5-229CC031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063"/>
    <w:pPr>
      <w:tabs>
        <w:tab w:val="center" w:pos="4320"/>
        <w:tab w:val="right" w:pos="8640"/>
      </w:tabs>
    </w:pPr>
  </w:style>
  <w:style w:type="paragraph" w:styleId="Footer">
    <w:name w:val="footer"/>
    <w:basedOn w:val="Normal"/>
    <w:link w:val="FooterChar"/>
    <w:uiPriority w:val="99"/>
    <w:rsid w:val="00222063"/>
    <w:pPr>
      <w:tabs>
        <w:tab w:val="center" w:pos="4320"/>
        <w:tab w:val="right" w:pos="8640"/>
      </w:tabs>
    </w:pPr>
  </w:style>
  <w:style w:type="character" w:styleId="PageNumber">
    <w:name w:val="page number"/>
    <w:basedOn w:val="DefaultParagraphFont"/>
    <w:rsid w:val="00222063"/>
  </w:style>
  <w:style w:type="paragraph" w:styleId="BalloonText">
    <w:name w:val="Balloon Text"/>
    <w:basedOn w:val="Normal"/>
    <w:semiHidden/>
    <w:rsid w:val="00F63A46"/>
    <w:rPr>
      <w:rFonts w:ascii="Tahoma" w:hAnsi="Tahoma" w:cs="Tahoma"/>
      <w:sz w:val="16"/>
      <w:szCs w:val="16"/>
    </w:rPr>
  </w:style>
  <w:style w:type="character" w:styleId="Hyperlink">
    <w:name w:val="Hyperlink"/>
    <w:rsid w:val="00284FE3"/>
    <w:rPr>
      <w:color w:val="0000FF"/>
      <w:u w:val="single"/>
    </w:rPr>
  </w:style>
  <w:style w:type="paragraph" w:styleId="ListParagraph">
    <w:name w:val="List Paragraph"/>
    <w:basedOn w:val="Normal"/>
    <w:qFormat/>
    <w:rsid w:val="009836E0"/>
    <w:pPr>
      <w:ind w:left="720"/>
      <w:contextualSpacing/>
    </w:pPr>
    <w:rPr>
      <w:lang w:val="en-AU" w:eastAsia="en-AU"/>
    </w:rPr>
  </w:style>
  <w:style w:type="character" w:styleId="FollowedHyperlink">
    <w:name w:val="FollowedHyperlink"/>
    <w:rsid w:val="005022A7"/>
    <w:rPr>
      <w:color w:val="800080"/>
      <w:u w:val="single"/>
    </w:rPr>
  </w:style>
  <w:style w:type="paragraph" w:styleId="NormalWeb">
    <w:name w:val="Normal (Web)"/>
    <w:basedOn w:val="Normal"/>
    <w:rsid w:val="005022A7"/>
    <w:pPr>
      <w:spacing w:before="100" w:beforeAutospacing="1" w:after="100" w:afterAutospacing="1"/>
    </w:pPr>
  </w:style>
  <w:style w:type="paragraph" w:customStyle="1" w:styleId="Default">
    <w:name w:val="Default"/>
    <w:rsid w:val="004E3594"/>
    <w:pPr>
      <w:autoSpaceDE w:val="0"/>
      <w:autoSpaceDN w:val="0"/>
      <w:adjustRightInd w:val="0"/>
    </w:pPr>
    <w:rPr>
      <w:rFonts w:ascii="Arial" w:hAnsi="Arial" w:cs="Arial"/>
      <w:color w:val="000000"/>
      <w:sz w:val="24"/>
      <w:szCs w:val="24"/>
    </w:rPr>
  </w:style>
  <w:style w:type="paragraph" w:styleId="BodyText">
    <w:name w:val="Body Text"/>
    <w:basedOn w:val="Default"/>
    <w:next w:val="Default"/>
    <w:rsid w:val="004E3594"/>
    <w:rPr>
      <w:rFonts w:cs="Times New Roman"/>
      <w:color w:val="auto"/>
    </w:rPr>
  </w:style>
  <w:style w:type="paragraph" w:styleId="Title">
    <w:name w:val="Title"/>
    <w:basedOn w:val="Normal"/>
    <w:link w:val="TitleChar"/>
    <w:qFormat/>
    <w:rsid w:val="00C84278"/>
    <w:pPr>
      <w:jc w:val="center"/>
    </w:pPr>
    <w:rPr>
      <w:b/>
      <w:bCs/>
    </w:rPr>
  </w:style>
  <w:style w:type="character" w:customStyle="1" w:styleId="TitleChar">
    <w:name w:val="Title Char"/>
    <w:link w:val="Title"/>
    <w:rsid w:val="00C84278"/>
    <w:rPr>
      <w:b/>
      <w:bCs/>
      <w:sz w:val="24"/>
      <w:szCs w:val="24"/>
    </w:rPr>
  </w:style>
  <w:style w:type="paragraph" w:styleId="Subtitle">
    <w:name w:val="Subtitle"/>
    <w:basedOn w:val="Normal"/>
    <w:link w:val="SubtitleChar"/>
    <w:qFormat/>
    <w:rsid w:val="00C84278"/>
    <w:pPr>
      <w:jc w:val="center"/>
    </w:pPr>
    <w:rPr>
      <w:b/>
      <w:bCs/>
    </w:rPr>
  </w:style>
  <w:style w:type="character" w:customStyle="1" w:styleId="SubtitleChar">
    <w:name w:val="Subtitle Char"/>
    <w:link w:val="Subtitle"/>
    <w:rsid w:val="00C84278"/>
    <w:rPr>
      <w:b/>
      <w:bCs/>
      <w:sz w:val="24"/>
      <w:szCs w:val="24"/>
    </w:rPr>
  </w:style>
  <w:style w:type="character" w:customStyle="1" w:styleId="FooterChar">
    <w:name w:val="Footer Char"/>
    <w:link w:val="Footer"/>
    <w:uiPriority w:val="99"/>
    <w:rsid w:val="00344671"/>
    <w:rPr>
      <w:sz w:val="24"/>
      <w:szCs w:val="24"/>
    </w:rPr>
  </w:style>
  <w:style w:type="paragraph" w:styleId="PlainText">
    <w:name w:val="Plain Text"/>
    <w:basedOn w:val="Normal"/>
    <w:link w:val="PlainTextChar"/>
    <w:uiPriority w:val="99"/>
    <w:unhideWhenUsed/>
    <w:rsid w:val="000230EB"/>
    <w:rPr>
      <w:rFonts w:ascii="Calibri" w:eastAsia="Calibri" w:hAnsi="Calibri"/>
      <w:sz w:val="22"/>
      <w:szCs w:val="21"/>
    </w:rPr>
  </w:style>
  <w:style w:type="character" w:customStyle="1" w:styleId="PlainTextChar">
    <w:name w:val="Plain Text Char"/>
    <w:link w:val="PlainText"/>
    <w:uiPriority w:val="99"/>
    <w:rsid w:val="000230EB"/>
    <w:rPr>
      <w:rFonts w:ascii="Calibri" w:eastAsia="Calibri" w:hAnsi="Calibri"/>
      <w:sz w:val="22"/>
      <w:szCs w:val="21"/>
    </w:rPr>
  </w:style>
  <w:style w:type="character" w:customStyle="1" w:styleId="HeaderChar">
    <w:name w:val="Header Char"/>
    <w:link w:val="Header"/>
    <w:rsid w:val="00D32E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172">
      <w:bodyDiv w:val="1"/>
      <w:marLeft w:val="0"/>
      <w:marRight w:val="0"/>
      <w:marTop w:val="0"/>
      <w:marBottom w:val="0"/>
      <w:divBdr>
        <w:top w:val="none" w:sz="0" w:space="0" w:color="auto"/>
        <w:left w:val="none" w:sz="0" w:space="0" w:color="auto"/>
        <w:bottom w:val="none" w:sz="0" w:space="0" w:color="auto"/>
        <w:right w:val="none" w:sz="0" w:space="0" w:color="auto"/>
      </w:divBdr>
      <w:divsChild>
        <w:div w:id="2062362323">
          <w:marLeft w:val="0"/>
          <w:marRight w:val="0"/>
          <w:marTop w:val="0"/>
          <w:marBottom w:val="0"/>
          <w:divBdr>
            <w:top w:val="none" w:sz="0" w:space="0" w:color="auto"/>
            <w:left w:val="none" w:sz="0" w:space="0" w:color="auto"/>
            <w:bottom w:val="none" w:sz="0" w:space="0" w:color="auto"/>
            <w:right w:val="none" w:sz="0" w:space="0" w:color="auto"/>
          </w:divBdr>
          <w:divsChild>
            <w:div w:id="272370568">
              <w:marLeft w:val="0"/>
              <w:marRight w:val="0"/>
              <w:marTop w:val="0"/>
              <w:marBottom w:val="0"/>
              <w:divBdr>
                <w:top w:val="none" w:sz="0" w:space="0" w:color="auto"/>
                <w:left w:val="none" w:sz="0" w:space="0" w:color="auto"/>
                <w:bottom w:val="none" w:sz="0" w:space="0" w:color="auto"/>
                <w:right w:val="none" w:sz="0" w:space="0" w:color="auto"/>
              </w:divBdr>
              <w:divsChild>
                <w:div w:id="13024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851">
      <w:bodyDiv w:val="1"/>
      <w:marLeft w:val="0"/>
      <w:marRight w:val="0"/>
      <w:marTop w:val="0"/>
      <w:marBottom w:val="0"/>
      <w:divBdr>
        <w:top w:val="none" w:sz="0" w:space="0" w:color="auto"/>
        <w:left w:val="none" w:sz="0" w:space="0" w:color="auto"/>
        <w:bottom w:val="none" w:sz="0" w:space="0" w:color="auto"/>
        <w:right w:val="none" w:sz="0" w:space="0" w:color="auto"/>
      </w:divBdr>
    </w:div>
    <w:div w:id="1502894544">
      <w:bodyDiv w:val="1"/>
      <w:marLeft w:val="0"/>
      <w:marRight w:val="0"/>
      <w:marTop w:val="0"/>
      <w:marBottom w:val="0"/>
      <w:divBdr>
        <w:top w:val="none" w:sz="0" w:space="0" w:color="auto"/>
        <w:left w:val="none" w:sz="0" w:space="0" w:color="auto"/>
        <w:bottom w:val="none" w:sz="0" w:space="0" w:color="auto"/>
        <w:right w:val="none" w:sz="0" w:space="0" w:color="auto"/>
      </w:divBdr>
    </w:div>
    <w:div w:id="161783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1090</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Policy:</vt:lpstr>
    </vt:vector>
  </TitlesOfParts>
  <Company>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Shannon Coles</dc:creator>
  <cp:keywords/>
  <dc:description/>
  <cp:lastModifiedBy>Shannon Coles</cp:lastModifiedBy>
  <cp:revision>5</cp:revision>
  <cp:lastPrinted>2021-05-27T00:47:00Z</cp:lastPrinted>
  <dcterms:created xsi:type="dcterms:W3CDTF">2022-03-01T03:25:00Z</dcterms:created>
  <dcterms:modified xsi:type="dcterms:W3CDTF">2022-08-08T21:38:00Z</dcterms:modified>
</cp:coreProperties>
</file>